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B9" w:rsidRPr="00FC0996" w:rsidRDefault="00740CB9" w:rsidP="00BC0AEC">
      <w:pPr>
        <w:jc w:val="both"/>
        <w:rPr>
          <w:b/>
          <w:sz w:val="24"/>
          <w:lang w:val="sv-SE"/>
        </w:rPr>
      </w:pPr>
      <w:bookmarkStart w:id="0" w:name="_GoBack"/>
      <w:bookmarkEnd w:id="0"/>
    </w:p>
    <w:p w:rsidR="00581117" w:rsidRPr="00FC0996" w:rsidRDefault="00AD4354" w:rsidP="00BC0AEC">
      <w:pPr>
        <w:jc w:val="both"/>
        <w:rPr>
          <w:b/>
          <w:sz w:val="24"/>
          <w:lang w:val="sv-SE"/>
        </w:rPr>
      </w:pPr>
      <w:r w:rsidRPr="00FC0996">
        <w:rPr>
          <w:b/>
          <w:sz w:val="24"/>
          <w:lang w:val="sv-SE"/>
        </w:rPr>
        <w:t xml:space="preserve">PLAN FÖR EGENKONTROLL </w:t>
      </w:r>
      <w:r w:rsidR="00EA3CF7" w:rsidRPr="00FC0996">
        <w:rPr>
          <w:b/>
          <w:sz w:val="24"/>
          <w:lang w:val="sv-SE"/>
        </w:rPr>
        <w:t xml:space="preserve">INOM </w:t>
      </w:r>
      <w:r w:rsidRPr="00FC0996">
        <w:rPr>
          <w:b/>
          <w:sz w:val="24"/>
          <w:lang w:val="sv-SE"/>
        </w:rPr>
        <w:t>SOCIALSERVICE</w:t>
      </w:r>
      <w:r w:rsidR="00EA3CF7" w:rsidRPr="00FC0996">
        <w:rPr>
          <w:b/>
          <w:sz w:val="24"/>
          <w:lang w:val="sv-SE"/>
        </w:rPr>
        <w:t>N</w:t>
      </w:r>
    </w:p>
    <w:p w:rsidR="00BA5294" w:rsidRDefault="00BA5294">
      <w:pPr>
        <w:rPr>
          <w:lang w:val="sv-SE"/>
        </w:rPr>
      </w:pPr>
    </w:p>
    <w:p w:rsidR="00BA5294" w:rsidRPr="00A55A00" w:rsidRDefault="00A55A00">
      <w:r w:rsidRPr="00A55A00">
        <w:rPr>
          <w:b/>
        </w:rPr>
        <w:t>INNEHÅLL</w:t>
      </w:r>
      <w:r w:rsidRPr="00A55A00">
        <w:t xml:space="preserve"> (</w:t>
      </w:r>
      <w:r>
        <w:t>Numreringen motsvarar föreskriftens</w:t>
      </w:r>
      <w:r w:rsidRPr="00A55A00">
        <w:t>)</w:t>
      </w:r>
    </w:p>
    <w:p w:rsidR="00A55A00" w:rsidRDefault="00A55A00"/>
    <w:p w:rsidR="00A565AC" w:rsidRDefault="00482FA6">
      <w:pPr>
        <w:pStyle w:val="Innehll1"/>
        <w:tabs>
          <w:tab w:val="right" w:leader="dot" w:pos="10189"/>
        </w:tabs>
        <w:rPr>
          <w:noProof/>
        </w:rPr>
      </w:pPr>
      <w:r>
        <w:fldChar w:fldCharType="begin"/>
      </w:r>
      <w:r w:rsidR="00A565AC">
        <w:instrText xml:space="preserve"> TOC \o "1-2" \h \z \u </w:instrText>
      </w:r>
      <w:r>
        <w:fldChar w:fldCharType="separate"/>
      </w:r>
      <w:hyperlink w:anchor="_Toc456172292" w:history="1">
        <w:r w:rsidR="00A565AC" w:rsidRPr="007757BD">
          <w:rPr>
            <w:rStyle w:val="Hyperlnk"/>
            <w:noProof/>
            <w:lang w:val="sv-SE"/>
          </w:rPr>
          <w:t>1 UPPGIFTER OM SERVICEPRODUCENTEN (4.1.1)</w:t>
        </w:r>
        <w:r w:rsidR="00A565AC">
          <w:rPr>
            <w:noProof/>
            <w:webHidden/>
          </w:rPr>
          <w:tab/>
        </w:r>
        <w:r>
          <w:rPr>
            <w:noProof/>
            <w:webHidden/>
          </w:rPr>
          <w:fldChar w:fldCharType="begin"/>
        </w:r>
        <w:r w:rsidR="00A565AC">
          <w:rPr>
            <w:noProof/>
            <w:webHidden/>
          </w:rPr>
          <w:instrText xml:space="preserve"> PAGEREF _Toc456172292 \h </w:instrText>
        </w:r>
        <w:r>
          <w:rPr>
            <w:noProof/>
            <w:webHidden/>
          </w:rPr>
        </w:r>
        <w:r>
          <w:rPr>
            <w:noProof/>
            <w:webHidden/>
          </w:rPr>
          <w:fldChar w:fldCharType="separate"/>
        </w:r>
        <w:r w:rsidR="00A565AC">
          <w:rPr>
            <w:noProof/>
            <w:webHidden/>
          </w:rPr>
          <w:t>2</w:t>
        </w:r>
        <w:r>
          <w:rPr>
            <w:noProof/>
            <w:webHidden/>
          </w:rPr>
          <w:fldChar w:fldCharType="end"/>
        </w:r>
      </w:hyperlink>
    </w:p>
    <w:p w:rsidR="00A565AC" w:rsidRDefault="00482FA6">
      <w:pPr>
        <w:pStyle w:val="Innehll1"/>
        <w:tabs>
          <w:tab w:val="right" w:leader="dot" w:pos="10189"/>
        </w:tabs>
        <w:rPr>
          <w:noProof/>
        </w:rPr>
      </w:pPr>
      <w:hyperlink w:anchor="_Toc456172293" w:history="1">
        <w:r w:rsidR="00A565AC" w:rsidRPr="007757BD">
          <w:rPr>
            <w:rStyle w:val="Hyperlnk"/>
            <w:noProof/>
            <w:lang w:val="sv-SE"/>
          </w:rPr>
          <w:t>2 VERKSAMHETSIDÉ, VÄRDERINGAR OCH PRINCIPER (4.1.2)</w:t>
        </w:r>
        <w:r w:rsidR="00A565AC">
          <w:rPr>
            <w:noProof/>
            <w:webHidden/>
          </w:rPr>
          <w:tab/>
        </w:r>
        <w:r>
          <w:rPr>
            <w:noProof/>
            <w:webHidden/>
          </w:rPr>
          <w:fldChar w:fldCharType="begin"/>
        </w:r>
        <w:r w:rsidR="00A565AC">
          <w:rPr>
            <w:noProof/>
            <w:webHidden/>
          </w:rPr>
          <w:instrText xml:space="preserve"> PAGEREF _Toc456172293 \h </w:instrText>
        </w:r>
        <w:r>
          <w:rPr>
            <w:noProof/>
            <w:webHidden/>
          </w:rPr>
        </w:r>
        <w:r>
          <w:rPr>
            <w:noProof/>
            <w:webHidden/>
          </w:rPr>
          <w:fldChar w:fldCharType="separate"/>
        </w:r>
        <w:r w:rsidR="00A565AC">
          <w:rPr>
            <w:noProof/>
            <w:webHidden/>
          </w:rPr>
          <w:t>2</w:t>
        </w:r>
        <w:r>
          <w:rPr>
            <w:noProof/>
            <w:webHidden/>
          </w:rPr>
          <w:fldChar w:fldCharType="end"/>
        </w:r>
      </w:hyperlink>
    </w:p>
    <w:p w:rsidR="00A565AC" w:rsidRDefault="00482FA6">
      <w:pPr>
        <w:pStyle w:val="Innehll1"/>
        <w:tabs>
          <w:tab w:val="right" w:leader="dot" w:pos="10189"/>
        </w:tabs>
        <w:rPr>
          <w:noProof/>
        </w:rPr>
      </w:pPr>
      <w:hyperlink w:anchor="_Toc456172294" w:history="1">
        <w:r w:rsidR="00A565AC" w:rsidRPr="007757BD">
          <w:rPr>
            <w:rStyle w:val="Hyperlnk"/>
            <w:noProof/>
            <w:lang w:val="sv-SE"/>
          </w:rPr>
          <w:t>3 RISKHANTERING (4.1.3)</w:t>
        </w:r>
        <w:r w:rsidR="00A565AC">
          <w:rPr>
            <w:noProof/>
            <w:webHidden/>
          </w:rPr>
          <w:tab/>
        </w:r>
        <w:r>
          <w:rPr>
            <w:noProof/>
            <w:webHidden/>
          </w:rPr>
          <w:fldChar w:fldCharType="begin"/>
        </w:r>
        <w:r w:rsidR="00A565AC">
          <w:rPr>
            <w:noProof/>
            <w:webHidden/>
          </w:rPr>
          <w:instrText xml:space="preserve"> PAGEREF _Toc456172294 \h </w:instrText>
        </w:r>
        <w:r>
          <w:rPr>
            <w:noProof/>
            <w:webHidden/>
          </w:rPr>
        </w:r>
        <w:r>
          <w:rPr>
            <w:noProof/>
            <w:webHidden/>
          </w:rPr>
          <w:fldChar w:fldCharType="separate"/>
        </w:r>
        <w:r w:rsidR="00A565AC">
          <w:rPr>
            <w:noProof/>
            <w:webHidden/>
          </w:rPr>
          <w:t>3</w:t>
        </w:r>
        <w:r>
          <w:rPr>
            <w:noProof/>
            <w:webHidden/>
          </w:rPr>
          <w:fldChar w:fldCharType="end"/>
        </w:r>
      </w:hyperlink>
    </w:p>
    <w:p w:rsidR="00A565AC" w:rsidRDefault="00482FA6">
      <w:pPr>
        <w:pStyle w:val="Innehll1"/>
        <w:tabs>
          <w:tab w:val="right" w:leader="dot" w:pos="10189"/>
        </w:tabs>
        <w:rPr>
          <w:noProof/>
        </w:rPr>
      </w:pPr>
      <w:hyperlink w:anchor="_Toc456172295" w:history="1">
        <w:r w:rsidR="00A565AC" w:rsidRPr="007757BD">
          <w:rPr>
            <w:rStyle w:val="Hyperlnk"/>
            <w:noProof/>
            <w:lang w:val="sv-SE"/>
          </w:rPr>
          <w:t>4 UPPGÖRANDE AV PLANEN FÖR EGENKONTROLL (3)</w:t>
        </w:r>
        <w:r w:rsidR="00A565AC">
          <w:rPr>
            <w:noProof/>
            <w:webHidden/>
          </w:rPr>
          <w:tab/>
        </w:r>
        <w:r>
          <w:rPr>
            <w:noProof/>
            <w:webHidden/>
          </w:rPr>
          <w:fldChar w:fldCharType="begin"/>
        </w:r>
        <w:r w:rsidR="00A565AC">
          <w:rPr>
            <w:noProof/>
            <w:webHidden/>
          </w:rPr>
          <w:instrText xml:space="preserve"> PAGEREF _Toc456172295 \h </w:instrText>
        </w:r>
        <w:r>
          <w:rPr>
            <w:noProof/>
            <w:webHidden/>
          </w:rPr>
        </w:r>
        <w:r>
          <w:rPr>
            <w:noProof/>
            <w:webHidden/>
          </w:rPr>
          <w:fldChar w:fldCharType="separate"/>
        </w:r>
        <w:r w:rsidR="00A565AC">
          <w:rPr>
            <w:noProof/>
            <w:webHidden/>
          </w:rPr>
          <w:t>4</w:t>
        </w:r>
        <w:r>
          <w:rPr>
            <w:noProof/>
            <w:webHidden/>
          </w:rPr>
          <w:fldChar w:fldCharType="end"/>
        </w:r>
      </w:hyperlink>
    </w:p>
    <w:p w:rsidR="00A565AC" w:rsidRDefault="00482FA6">
      <w:pPr>
        <w:pStyle w:val="Innehll1"/>
        <w:tabs>
          <w:tab w:val="right" w:leader="dot" w:pos="10189"/>
        </w:tabs>
        <w:rPr>
          <w:noProof/>
        </w:rPr>
      </w:pPr>
      <w:hyperlink w:anchor="_Toc456172296" w:history="1">
        <w:r w:rsidR="00A565AC" w:rsidRPr="007757BD">
          <w:rPr>
            <w:rStyle w:val="Hyperlnk"/>
            <w:noProof/>
            <w:lang w:val="sv-SE"/>
          </w:rPr>
          <w:t>5 KLIENTENS STÄLLNING OCH RÄTTIGHETER (4.2)</w:t>
        </w:r>
        <w:r w:rsidR="00A565AC">
          <w:rPr>
            <w:noProof/>
            <w:webHidden/>
          </w:rPr>
          <w:tab/>
        </w:r>
        <w:r>
          <w:rPr>
            <w:noProof/>
            <w:webHidden/>
          </w:rPr>
          <w:fldChar w:fldCharType="begin"/>
        </w:r>
        <w:r w:rsidR="00A565AC">
          <w:rPr>
            <w:noProof/>
            <w:webHidden/>
          </w:rPr>
          <w:instrText xml:space="preserve"> PAGEREF _Toc456172296 \h </w:instrText>
        </w:r>
        <w:r>
          <w:rPr>
            <w:noProof/>
            <w:webHidden/>
          </w:rPr>
        </w:r>
        <w:r>
          <w:rPr>
            <w:noProof/>
            <w:webHidden/>
          </w:rPr>
          <w:fldChar w:fldCharType="separate"/>
        </w:r>
        <w:r w:rsidR="00A565AC">
          <w:rPr>
            <w:noProof/>
            <w:webHidden/>
          </w:rPr>
          <w:t>5</w:t>
        </w:r>
        <w:r>
          <w:rPr>
            <w:noProof/>
            <w:webHidden/>
          </w:rPr>
          <w:fldChar w:fldCharType="end"/>
        </w:r>
      </w:hyperlink>
    </w:p>
    <w:p w:rsidR="00A565AC" w:rsidRDefault="00482FA6">
      <w:pPr>
        <w:pStyle w:val="Innehll2"/>
        <w:tabs>
          <w:tab w:val="right" w:leader="dot" w:pos="10189"/>
        </w:tabs>
        <w:rPr>
          <w:noProof/>
        </w:rPr>
      </w:pPr>
      <w:hyperlink w:anchor="_Toc456172297" w:history="1">
        <w:r w:rsidR="00A565AC" w:rsidRPr="007757BD">
          <w:rPr>
            <w:rStyle w:val="Hyperlnk"/>
            <w:noProof/>
          </w:rPr>
          <w:t>4.2.1 Bedömning</w:t>
        </w:r>
        <w:r w:rsidR="00A565AC" w:rsidRPr="007757BD">
          <w:rPr>
            <w:rStyle w:val="Hyperlnk"/>
            <w:noProof/>
            <w:lang w:val="sv-SE"/>
          </w:rPr>
          <w:t xml:space="preserve"> av servicebehovet</w:t>
        </w:r>
        <w:r w:rsidR="00A565AC">
          <w:rPr>
            <w:noProof/>
            <w:webHidden/>
          </w:rPr>
          <w:tab/>
        </w:r>
        <w:r>
          <w:rPr>
            <w:noProof/>
            <w:webHidden/>
          </w:rPr>
          <w:fldChar w:fldCharType="begin"/>
        </w:r>
        <w:r w:rsidR="00A565AC">
          <w:rPr>
            <w:noProof/>
            <w:webHidden/>
          </w:rPr>
          <w:instrText xml:space="preserve"> PAGEREF _Toc456172297 \h </w:instrText>
        </w:r>
        <w:r>
          <w:rPr>
            <w:noProof/>
            <w:webHidden/>
          </w:rPr>
        </w:r>
        <w:r>
          <w:rPr>
            <w:noProof/>
            <w:webHidden/>
          </w:rPr>
          <w:fldChar w:fldCharType="separate"/>
        </w:r>
        <w:r w:rsidR="00A565AC">
          <w:rPr>
            <w:noProof/>
            <w:webHidden/>
          </w:rPr>
          <w:t>5</w:t>
        </w:r>
        <w:r>
          <w:rPr>
            <w:noProof/>
            <w:webHidden/>
          </w:rPr>
          <w:fldChar w:fldCharType="end"/>
        </w:r>
      </w:hyperlink>
    </w:p>
    <w:p w:rsidR="00A565AC" w:rsidRDefault="00482FA6">
      <w:pPr>
        <w:pStyle w:val="Innehll2"/>
        <w:tabs>
          <w:tab w:val="right" w:leader="dot" w:pos="10189"/>
        </w:tabs>
        <w:rPr>
          <w:noProof/>
        </w:rPr>
      </w:pPr>
      <w:hyperlink w:anchor="_Toc456172298" w:history="1">
        <w:r w:rsidR="00A565AC" w:rsidRPr="007757BD">
          <w:rPr>
            <w:rStyle w:val="Hyperlnk"/>
            <w:noProof/>
            <w:lang w:val="sv-SE"/>
          </w:rPr>
          <w:t>4.2.1 Vård-, service- eller rehabiliteringsplan</w:t>
        </w:r>
        <w:r w:rsidR="00A565AC">
          <w:rPr>
            <w:noProof/>
            <w:webHidden/>
          </w:rPr>
          <w:tab/>
        </w:r>
        <w:r>
          <w:rPr>
            <w:noProof/>
            <w:webHidden/>
          </w:rPr>
          <w:fldChar w:fldCharType="begin"/>
        </w:r>
        <w:r w:rsidR="00A565AC">
          <w:rPr>
            <w:noProof/>
            <w:webHidden/>
          </w:rPr>
          <w:instrText xml:space="preserve"> PAGEREF _Toc456172298 \h </w:instrText>
        </w:r>
        <w:r>
          <w:rPr>
            <w:noProof/>
            <w:webHidden/>
          </w:rPr>
        </w:r>
        <w:r>
          <w:rPr>
            <w:noProof/>
            <w:webHidden/>
          </w:rPr>
          <w:fldChar w:fldCharType="separate"/>
        </w:r>
        <w:r w:rsidR="00A565AC">
          <w:rPr>
            <w:noProof/>
            <w:webHidden/>
          </w:rPr>
          <w:t>5</w:t>
        </w:r>
        <w:r>
          <w:rPr>
            <w:noProof/>
            <w:webHidden/>
          </w:rPr>
          <w:fldChar w:fldCharType="end"/>
        </w:r>
      </w:hyperlink>
    </w:p>
    <w:p w:rsidR="00A565AC" w:rsidRDefault="00482FA6">
      <w:pPr>
        <w:pStyle w:val="Innehll2"/>
        <w:tabs>
          <w:tab w:val="right" w:leader="dot" w:pos="10189"/>
        </w:tabs>
        <w:rPr>
          <w:noProof/>
        </w:rPr>
      </w:pPr>
      <w:hyperlink w:anchor="_Toc456172299" w:history="1">
        <w:r w:rsidR="00A565AC" w:rsidRPr="007757BD">
          <w:rPr>
            <w:rStyle w:val="Hyperlnk"/>
            <w:noProof/>
            <w:lang w:val="sv-SE"/>
          </w:rPr>
          <w:t>4.2.1 Plan för vård och fostran (Barnskyddslagen 30.5 §)</w:t>
        </w:r>
        <w:r w:rsidR="00A565AC">
          <w:rPr>
            <w:noProof/>
            <w:webHidden/>
          </w:rPr>
          <w:tab/>
        </w:r>
        <w:r>
          <w:rPr>
            <w:noProof/>
            <w:webHidden/>
          </w:rPr>
          <w:fldChar w:fldCharType="begin"/>
        </w:r>
        <w:r w:rsidR="00A565AC">
          <w:rPr>
            <w:noProof/>
            <w:webHidden/>
          </w:rPr>
          <w:instrText xml:space="preserve"> PAGEREF _Toc456172299 \h </w:instrText>
        </w:r>
        <w:r>
          <w:rPr>
            <w:noProof/>
            <w:webHidden/>
          </w:rPr>
        </w:r>
        <w:r>
          <w:rPr>
            <w:noProof/>
            <w:webHidden/>
          </w:rPr>
          <w:fldChar w:fldCharType="separate"/>
        </w:r>
        <w:r w:rsidR="00A565AC">
          <w:rPr>
            <w:noProof/>
            <w:webHidden/>
          </w:rPr>
          <w:t>5</w:t>
        </w:r>
        <w:r>
          <w:rPr>
            <w:noProof/>
            <w:webHidden/>
          </w:rPr>
          <w:fldChar w:fldCharType="end"/>
        </w:r>
      </w:hyperlink>
    </w:p>
    <w:p w:rsidR="00A565AC" w:rsidRDefault="00482FA6">
      <w:pPr>
        <w:pStyle w:val="Innehll2"/>
        <w:tabs>
          <w:tab w:val="right" w:leader="dot" w:pos="10189"/>
        </w:tabs>
        <w:rPr>
          <w:noProof/>
        </w:rPr>
      </w:pPr>
      <w:hyperlink w:anchor="_Toc456172300" w:history="1">
        <w:r w:rsidR="00A565AC" w:rsidRPr="007757BD">
          <w:rPr>
            <w:rStyle w:val="Hyperlnk"/>
            <w:noProof/>
            <w:lang w:val="sv-SE"/>
          </w:rPr>
          <w:t>4.2.2 Bemötandet av klienten</w:t>
        </w:r>
        <w:r w:rsidR="00A565AC">
          <w:rPr>
            <w:noProof/>
            <w:webHidden/>
          </w:rPr>
          <w:tab/>
        </w:r>
        <w:r>
          <w:rPr>
            <w:noProof/>
            <w:webHidden/>
          </w:rPr>
          <w:fldChar w:fldCharType="begin"/>
        </w:r>
        <w:r w:rsidR="00A565AC">
          <w:rPr>
            <w:noProof/>
            <w:webHidden/>
          </w:rPr>
          <w:instrText xml:space="preserve"> PAGEREF _Toc456172300 \h </w:instrText>
        </w:r>
        <w:r>
          <w:rPr>
            <w:noProof/>
            <w:webHidden/>
          </w:rPr>
        </w:r>
        <w:r>
          <w:rPr>
            <w:noProof/>
            <w:webHidden/>
          </w:rPr>
          <w:fldChar w:fldCharType="separate"/>
        </w:r>
        <w:r w:rsidR="00A565AC">
          <w:rPr>
            <w:noProof/>
            <w:webHidden/>
          </w:rPr>
          <w:t>5</w:t>
        </w:r>
        <w:r>
          <w:rPr>
            <w:noProof/>
            <w:webHidden/>
          </w:rPr>
          <w:fldChar w:fldCharType="end"/>
        </w:r>
      </w:hyperlink>
    </w:p>
    <w:p w:rsidR="00A565AC" w:rsidRDefault="00482FA6">
      <w:pPr>
        <w:pStyle w:val="Innehll2"/>
        <w:tabs>
          <w:tab w:val="right" w:leader="dot" w:pos="10189"/>
        </w:tabs>
        <w:rPr>
          <w:noProof/>
        </w:rPr>
      </w:pPr>
      <w:hyperlink w:anchor="_Toc456172301" w:history="1">
        <w:r w:rsidR="00A565AC" w:rsidRPr="007757BD">
          <w:rPr>
            <w:rStyle w:val="Hyperlnk"/>
            <w:noProof/>
            <w:lang w:val="sv-SE"/>
          </w:rPr>
          <w:t>4.2.3 Klientens delaktighet</w:t>
        </w:r>
        <w:r w:rsidR="00A565AC">
          <w:rPr>
            <w:noProof/>
            <w:webHidden/>
          </w:rPr>
          <w:tab/>
        </w:r>
        <w:r>
          <w:rPr>
            <w:noProof/>
            <w:webHidden/>
          </w:rPr>
          <w:fldChar w:fldCharType="begin"/>
        </w:r>
        <w:r w:rsidR="00A565AC">
          <w:rPr>
            <w:noProof/>
            <w:webHidden/>
          </w:rPr>
          <w:instrText xml:space="preserve"> PAGEREF _Toc456172301 \h </w:instrText>
        </w:r>
        <w:r>
          <w:rPr>
            <w:noProof/>
            <w:webHidden/>
          </w:rPr>
        </w:r>
        <w:r>
          <w:rPr>
            <w:noProof/>
            <w:webHidden/>
          </w:rPr>
          <w:fldChar w:fldCharType="separate"/>
        </w:r>
        <w:r w:rsidR="00A565AC">
          <w:rPr>
            <w:noProof/>
            <w:webHidden/>
          </w:rPr>
          <w:t>6</w:t>
        </w:r>
        <w:r>
          <w:rPr>
            <w:noProof/>
            <w:webHidden/>
          </w:rPr>
          <w:fldChar w:fldCharType="end"/>
        </w:r>
      </w:hyperlink>
    </w:p>
    <w:p w:rsidR="00A565AC" w:rsidRDefault="00482FA6">
      <w:pPr>
        <w:pStyle w:val="Innehll2"/>
        <w:tabs>
          <w:tab w:val="right" w:leader="dot" w:pos="10189"/>
        </w:tabs>
        <w:rPr>
          <w:noProof/>
        </w:rPr>
      </w:pPr>
      <w:hyperlink w:anchor="_Toc456172302" w:history="1">
        <w:r w:rsidR="00A565AC" w:rsidRPr="007757BD">
          <w:rPr>
            <w:rStyle w:val="Hyperlnk"/>
            <w:noProof/>
            <w:lang w:val="sv-SE"/>
          </w:rPr>
          <w:t>4.2.4 Klientens rättsskydd</w:t>
        </w:r>
        <w:r w:rsidR="00A565AC">
          <w:rPr>
            <w:noProof/>
            <w:webHidden/>
          </w:rPr>
          <w:tab/>
        </w:r>
        <w:r>
          <w:rPr>
            <w:noProof/>
            <w:webHidden/>
          </w:rPr>
          <w:fldChar w:fldCharType="begin"/>
        </w:r>
        <w:r w:rsidR="00A565AC">
          <w:rPr>
            <w:noProof/>
            <w:webHidden/>
          </w:rPr>
          <w:instrText xml:space="preserve"> PAGEREF _Toc456172302 \h </w:instrText>
        </w:r>
        <w:r>
          <w:rPr>
            <w:noProof/>
            <w:webHidden/>
          </w:rPr>
        </w:r>
        <w:r>
          <w:rPr>
            <w:noProof/>
            <w:webHidden/>
          </w:rPr>
          <w:fldChar w:fldCharType="separate"/>
        </w:r>
        <w:r w:rsidR="00A565AC">
          <w:rPr>
            <w:noProof/>
            <w:webHidden/>
          </w:rPr>
          <w:t>6</w:t>
        </w:r>
        <w:r>
          <w:rPr>
            <w:noProof/>
            <w:webHidden/>
          </w:rPr>
          <w:fldChar w:fldCharType="end"/>
        </w:r>
      </w:hyperlink>
    </w:p>
    <w:p w:rsidR="00A565AC" w:rsidRDefault="00482FA6">
      <w:pPr>
        <w:pStyle w:val="Innehll1"/>
        <w:tabs>
          <w:tab w:val="right" w:leader="dot" w:pos="10189"/>
        </w:tabs>
        <w:rPr>
          <w:noProof/>
        </w:rPr>
      </w:pPr>
      <w:hyperlink w:anchor="_Toc456172303" w:history="1">
        <w:r w:rsidR="00A565AC" w:rsidRPr="007757BD">
          <w:rPr>
            <w:rStyle w:val="Hyperlnk"/>
            <w:noProof/>
            <w:lang w:val="sv-SE"/>
          </w:rPr>
          <w:t>6 EGENKONTROLL AV SERVICEINNEHÅLLET (4.3)</w:t>
        </w:r>
        <w:r w:rsidR="00A565AC">
          <w:rPr>
            <w:noProof/>
            <w:webHidden/>
          </w:rPr>
          <w:tab/>
        </w:r>
        <w:r>
          <w:rPr>
            <w:noProof/>
            <w:webHidden/>
          </w:rPr>
          <w:fldChar w:fldCharType="begin"/>
        </w:r>
        <w:r w:rsidR="00A565AC">
          <w:rPr>
            <w:noProof/>
            <w:webHidden/>
          </w:rPr>
          <w:instrText xml:space="preserve"> PAGEREF _Toc456172303 \h </w:instrText>
        </w:r>
        <w:r>
          <w:rPr>
            <w:noProof/>
            <w:webHidden/>
          </w:rPr>
        </w:r>
        <w:r>
          <w:rPr>
            <w:noProof/>
            <w:webHidden/>
          </w:rPr>
          <w:fldChar w:fldCharType="separate"/>
        </w:r>
        <w:r w:rsidR="00A565AC">
          <w:rPr>
            <w:noProof/>
            <w:webHidden/>
          </w:rPr>
          <w:t>7</w:t>
        </w:r>
        <w:r>
          <w:rPr>
            <w:noProof/>
            <w:webHidden/>
          </w:rPr>
          <w:fldChar w:fldCharType="end"/>
        </w:r>
      </w:hyperlink>
    </w:p>
    <w:p w:rsidR="00A565AC" w:rsidRDefault="00482FA6">
      <w:pPr>
        <w:pStyle w:val="Innehll2"/>
        <w:tabs>
          <w:tab w:val="right" w:leader="dot" w:pos="10189"/>
        </w:tabs>
        <w:rPr>
          <w:noProof/>
        </w:rPr>
      </w:pPr>
      <w:hyperlink w:anchor="_Toc456172304" w:history="1">
        <w:r w:rsidR="00A565AC" w:rsidRPr="007757BD">
          <w:rPr>
            <w:rStyle w:val="Hyperlnk"/>
            <w:noProof/>
            <w:lang w:val="sv-SE"/>
          </w:rPr>
          <w:t>4.3.1 Verksamhet som främjar välbefinnande, rehabilitering och tillväxt</w:t>
        </w:r>
        <w:r w:rsidR="00A565AC">
          <w:rPr>
            <w:noProof/>
            <w:webHidden/>
          </w:rPr>
          <w:tab/>
        </w:r>
        <w:r>
          <w:rPr>
            <w:noProof/>
            <w:webHidden/>
          </w:rPr>
          <w:fldChar w:fldCharType="begin"/>
        </w:r>
        <w:r w:rsidR="00A565AC">
          <w:rPr>
            <w:noProof/>
            <w:webHidden/>
          </w:rPr>
          <w:instrText xml:space="preserve"> PAGEREF _Toc456172304 \h </w:instrText>
        </w:r>
        <w:r>
          <w:rPr>
            <w:noProof/>
            <w:webHidden/>
          </w:rPr>
        </w:r>
        <w:r>
          <w:rPr>
            <w:noProof/>
            <w:webHidden/>
          </w:rPr>
          <w:fldChar w:fldCharType="separate"/>
        </w:r>
        <w:r w:rsidR="00A565AC">
          <w:rPr>
            <w:noProof/>
            <w:webHidden/>
          </w:rPr>
          <w:t>7</w:t>
        </w:r>
        <w:r>
          <w:rPr>
            <w:noProof/>
            <w:webHidden/>
          </w:rPr>
          <w:fldChar w:fldCharType="end"/>
        </w:r>
      </w:hyperlink>
    </w:p>
    <w:p w:rsidR="00A565AC" w:rsidRDefault="00482FA6">
      <w:pPr>
        <w:pStyle w:val="Innehll2"/>
        <w:tabs>
          <w:tab w:val="right" w:leader="dot" w:pos="10189"/>
        </w:tabs>
        <w:rPr>
          <w:noProof/>
        </w:rPr>
      </w:pPr>
      <w:hyperlink w:anchor="_Toc456172305" w:history="1">
        <w:r w:rsidR="00A565AC" w:rsidRPr="007757BD">
          <w:rPr>
            <w:rStyle w:val="Hyperlnk"/>
            <w:noProof/>
            <w:lang w:val="sv-SE"/>
          </w:rPr>
          <w:t>4.3.2 Näring</w:t>
        </w:r>
        <w:r w:rsidR="00A565AC">
          <w:rPr>
            <w:noProof/>
            <w:webHidden/>
          </w:rPr>
          <w:tab/>
        </w:r>
        <w:r>
          <w:rPr>
            <w:noProof/>
            <w:webHidden/>
          </w:rPr>
          <w:fldChar w:fldCharType="begin"/>
        </w:r>
        <w:r w:rsidR="00A565AC">
          <w:rPr>
            <w:noProof/>
            <w:webHidden/>
          </w:rPr>
          <w:instrText xml:space="preserve"> PAGEREF _Toc456172305 \h </w:instrText>
        </w:r>
        <w:r>
          <w:rPr>
            <w:noProof/>
            <w:webHidden/>
          </w:rPr>
        </w:r>
        <w:r>
          <w:rPr>
            <w:noProof/>
            <w:webHidden/>
          </w:rPr>
          <w:fldChar w:fldCharType="separate"/>
        </w:r>
        <w:r w:rsidR="00A565AC">
          <w:rPr>
            <w:noProof/>
            <w:webHidden/>
          </w:rPr>
          <w:t>7</w:t>
        </w:r>
        <w:r>
          <w:rPr>
            <w:noProof/>
            <w:webHidden/>
          </w:rPr>
          <w:fldChar w:fldCharType="end"/>
        </w:r>
      </w:hyperlink>
    </w:p>
    <w:p w:rsidR="00A565AC" w:rsidRDefault="00482FA6">
      <w:pPr>
        <w:pStyle w:val="Innehll2"/>
        <w:tabs>
          <w:tab w:val="right" w:leader="dot" w:pos="10189"/>
        </w:tabs>
        <w:rPr>
          <w:noProof/>
        </w:rPr>
      </w:pPr>
      <w:hyperlink w:anchor="_Toc456172306" w:history="1">
        <w:r w:rsidR="00A565AC" w:rsidRPr="007757BD">
          <w:rPr>
            <w:rStyle w:val="Hyperlnk"/>
            <w:noProof/>
            <w:lang w:val="sv-SE"/>
          </w:rPr>
          <w:t>4.3.3 Hygienpraxis</w:t>
        </w:r>
        <w:r w:rsidR="00A565AC">
          <w:rPr>
            <w:noProof/>
            <w:webHidden/>
          </w:rPr>
          <w:tab/>
        </w:r>
        <w:r>
          <w:rPr>
            <w:noProof/>
            <w:webHidden/>
          </w:rPr>
          <w:fldChar w:fldCharType="begin"/>
        </w:r>
        <w:r w:rsidR="00A565AC">
          <w:rPr>
            <w:noProof/>
            <w:webHidden/>
          </w:rPr>
          <w:instrText xml:space="preserve"> PAGEREF _Toc456172306 \h </w:instrText>
        </w:r>
        <w:r>
          <w:rPr>
            <w:noProof/>
            <w:webHidden/>
          </w:rPr>
        </w:r>
        <w:r>
          <w:rPr>
            <w:noProof/>
            <w:webHidden/>
          </w:rPr>
          <w:fldChar w:fldCharType="separate"/>
        </w:r>
        <w:r w:rsidR="00A565AC">
          <w:rPr>
            <w:noProof/>
            <w:webHidden/>
          </w:rPr>
          <w:t>7</w:t>
        </w:r>
        <w:r>
          <w:rPr>
            <w:noProof/>
            <w:webHidden/>
          </w:rPr>
          <w:fldChar w:fldCharType="end"/>
        </w:r>
      </w:hyperlink>
    </w:p>
    <w:p w:rsidR="00A565AC" w:rsidRDefault="00482FA6">
      <w:pPr>
        <w:pStyle w:val="Innehll2"/>
        <w:tabs>
          <w:tab w:val="right" w:leader="dot" w:pos="10189"/>
        </w:tabs>
        <w:rPr>
          <w:noProof/>
        </w:rPr>
      </w:pPr>
      <w:hyperlink w:anchor="_Toc456172307" w:history="1">
        <w:r w:rsidR="00A565AC" w:rsidRPr="007757BD">
          <w:rPr>
            <w:rStyle w:val="Hyperlnk"/>
            <w:noProof/>
            <w:lang w:val="sv-SE"/>
          </w:rPr>
          <w:t>4.3.4 Hälso- och sjukvård</w:t>
        </w:r>
        <w:r w:rsidR="00A565AC">
          <w:rPr>
            <w:noProof/>
            <w:webHidden/>
          </w:rPr>
          <w:tab/>
        </w:r>
        <w:r>
          <w:rPr>
            <w:noProof/>
            <w:webHidden/>
          </w:rPr>
          <w:fldChar w:fldCharType="begin"/>
        </w:r>
        <w:r w:rsidR="00A565AC">
          <w:rPr>
            <w:noProof/>
            <w:webHidden/>
          </w:rPr>
          <w:instrText xml:space="preserve"> PAGEREF _Toc456172307 \h </w:instrText>
        </w:r>
        <w:r>
          <w:rPr>
            <w:noProof/>
            <w:webHidden/>
          </w:rPr>
        </w:r>
        <w:r>
          <w:rPr>
            <w:noProof/>
            <w:webHidden/>
          </w:rPr>
          <w:fldChar w:fldCharType="separate"/>
        </w:r>
        <w:r w:rsidR="00A565AC">
          <w:rPr>
            <w:noProof/>
            <w:webHidden/>
          </w:rPr>
          <w:t>7</w:t>
        </w:r>
        <w:r>
          <w:rPr>
            <w:noProof/>
            <w:webHidden/>
          </w:rPr>
          <w:fldChar w:fldCharType="end"/>
        </w:r>
      </w:hyperlink>
    </w:p>
    <w:p w:rsidR="00A565AC" w:rsidRDefault="00482FA6">
      <w:pPr>
        <w:pStyle w:val="Innehll2"/>
        <w:tabs>
          <w:tab w:val="right" w:leader="dot" w:pos="10189"/>
        </w:tabs>
        <w:rPr>
          <w:noProof/>
        </w:rPr>
      </w:pPr>
      <w:hyperlink w:anchor="_Toc456172308" w:history="1">
        <w:r w:rsidR="00A565AC" w:rsidRPr="007757BD">
          <w:rPr>
            <w:rStyle w:val="Hyperlnk"/>
            <w:noProof/>
            <w:lang w:val="sv-SE"/>
          </w:rPr>
          <w:t>4.3.5 Läkemedelsbehandling</w:t>
        </w:r>
        <w:r w:rsidR="00A565AC">
          <w:rPr>
            <w:noProof/>
            <w:webHidden/>
          </w:rPr>
          <w:tab/>
        </w:r>
        <w:r>
          <w:rPr>
            <w:noProof/>
            <w:webHidden/>
          </w:rPr>
          <w:fldChar w:fldCharType="begin"/>
        </w:r>
        <w:r w:rsidR="00A565AC">
          <w:rPr>
            <w:noProof/>
            <w:webHidden/>
          </w:rPr>
          <w:instrText xml:space="preserve"> PAGEREF _Toc456172308 \h </w:instrText>
        </w:r>
        <w:r>
          <w:rPr>
            <w:noProof/>
            <w:webHidden/>
          </w:rPr>
        </w:r>
        <w:r>
          <w:rPr>
            <w:noProof/>
            <w:webHidden/>
          </w:rPr>
          <w:fldChar w:fldCharType="separate"/>
        </w:r>
        <w:r w:rsidR="00A565AC">
          <w:rPr>
            <w:noProof/>
            <w:webHidden/>
          </w:rPr>
          <w:t>8</w:t>
        </w:r>
        <w:r>
          <w:rPr>
            <w:noProof/>
            <w:webHidden/>
          </w:rPr>
          <w:fldChar w:fldCharType="end"/>
        </w:r>
      </w:hyperlink>
    </w:p>
    <w:p w:rsidR="00A565AC" w:rsidRDefault="00482FA6">
      <w:pPr>
        <w:pStyle w:val="Innehll2"/>
        <w:tabs>
          <w:tab w:val="right" w:leader="dot" w:pos="10189"/>
        </w:tabs>
        <w:rPr>
          <w:noProof/>
        </w:rPr>
      </w:pPr>
      <w:hyperlink w:anchor="_Toc456172309" w:history="1">
        <w:r w:rsidR="00A565AC" w:rsidRPr="007757BD">
          <w:rPr>
            <w:rStyle w:val="Hyperlnk"/>
            <w:noProof/>
            <w:lang w:val="sv-SE"/>
          </w:rPr>
          <w:t>4.3.6 Samarbete med andra servicegivare</w:t>
        </w:r>
        <w:r w:rsidR="00A565AC">
          <w:rPr>
            <w:noProof/>
            <w:webHidden/>
          </w:rPr>
          <w:tab/>
        </w:r>
        <w:r>
          <w:rPr>
            <w:noProof/>
            <w:webHidden/>
          </w:rPr>
          <w:fldChar w:fldCharType="begin"/>
        </w:r>
        <w:r w:rsidR="00A565AC">
          <w:rPr>
            <w:noProof/>
            <w:webHidden/>
          </w:rPr>
          <w:instrText xml:space="preserve"> PAGEREF _Toc456172309 \h </w:instrText>
        </w:r>
        <w:r>
          <w:rPr>
            <w:noProof/>
            <w:webHidden/>
          </w:rPr>
        </w:r>
        <w:r>
          <w:rPr>
            <w:noProof/>
            <w:webHidden/>
          </w:rPr>
          <w:fldChar w:fldCharType="separate"/>
        </w:r>
        <w:r w:rsidR="00A565AC">
          <w:rPr>
            <w:noProof/>
            <w:webHidden/>
          </w:rPr>
          <w:t>8</w:t>
        </w:r>
        <w:r>
          <w:rPr>
            <w:noProof/>
            <w:webHidden/>
          </w:rPr>
          <w:fldChar w:fldCharType="end"/>
        </w:r>
      </w:hyperlink>
    </w:p>
    <w:p w:rsidR="00A565AC" w:rsidRDefault="00482FA6">
      <w:pPr>
        <w:pStyle w:val="Innehll1"/>
        <w:tabs>
          <w:tab w:val="right" w:leader="dot" w:pos="10189"/>
        </w:tabs>
        <w:rPr>
          <w:noProof/>
        </w:rPr>
      </w:pPr>
      <w:hyperlink w:anchor="_Toc456172310" w:history="1">
        <w:r w:rsidR="00A565AC" w:rsidRPr="007757BD">
          <w:rPr>
            <w:rStyle w:val="Hyperlnk"/>
            <w:noProof/>
            <w:lang w:val="sv-SE"/>
          </w:rPr>
          <w:t>7 KLIENTSÄKERHET (4.4)</w:t>
        </w:r>
        <w:r w:rsidR="00A565AC">
          <w:rPr>
            <w:noProof/>
            <w:webHidden/>
          </w:rPr>
          <w:tab/>
        </w:r>
        <w:r>
          <w:rPr>
            <w:noProof/>
            <w:webHidden/>
          </w:rPr>
          <w:fldChar w:fldCharType="begin"/>
        </w:r>
        <w:r w:rsidR="00A565AC">
          <w:rPr>
            <w:noProof/>
            <w:webHidden/>
          </w:rPr>
          <w:instrText xml:space="preserve"> PAGEREF _Toc456172310 \h </w:instrText>
        </w:r>
        <w:r>
          <w:rPr>
            <w:noProof/>
            <w:webHidden/>
          </w:rPr>
        </w:r>
        <w:r>
          <w:rPr>
            <w:noProof/>
            <w:webHidden/>
          </w:rPr>
          <w:fldChar w:fldCharType="separate"/>
        </w:r>
        <w:r w:rsidR="00A565AC">
          <w:rPr>
            <w:noProof/>
            <w:webHidden/>
          </w:rPr>
          <w:t>8</w:t>
        </w:r>
        <w:r>
          <w:rPr>
            <w:noProof/>
            <w:webHidden/>
          </w:rPr>
          <w:fldChar w:fldCharType="end"/>
        </w:r>
      </w:hyperlink>
    </w:p>
    <w:p w:rsidR="00A565AC" w:rsidRDefault="00482FA6">
      <w:pPr>
        <w:pStyle w:val="Innehll2"/>
        <w:tabs>
          <w:tab w:val="right" w:leader="dot" w:pos="10189"/>
        </w:tabs>
        <w:rPr>
          <w:noProof/>
        </w:rPr>
      </w:pPr>
      <w:hyperlink w:anchor="_Toc456172311" w:history="1">
        <w:r w:rsidR="00A565AC" w:rsidRPr="007757BD">
          <w:rPr>
            <w:rStyle w:val="Hyperlnk"/>
            <w:noProof/>
            <w:lang w:val="sv-SE"/>
          </w:rPr>
          <w:t>4.4.1 Personal</w:t>
        </w:r>
        <w:r w:rsidR="00A565AC">
          <w:rPr>
            <w:noProof/>
            <w:webHidden/>
          </w:rPr>
          <w:tab/>
        </w:r>
        <w:r>
          <w:rPr>
            <w:noProof/>
            <w:webHidden/>
          </w:rPr>
          <w:fldChar w:fldCharType="begin"/>
        </w:r>
        <w:r w:rsidR="00A565AC">
          <w:rPr>
            <w:noProof/>
            <w:webHidden/>
          </w:rPr>
          <w:instrText xml:space="preserve"> PAGEREF _Toc456172311 \h </w:instrText>
        </w:r>
        <w:r>
          <w:rPr>
            <w:noProof/>
            <w:webHidden/>
          </w:rPr>
        </w:r>
        <w:r>
          <w:rPr>
            <w:noProof/>
            <w:webHidden/>
          </w:rPr>
          <w:fldChar w:fldCharType="separate"/>
        </w:r>
        <w:r w:rsidR="00A565AC">
          <w:rPr>
            <w:noProof/>
            <w:webHidden/>
          </w:rPr>
          <w:t>9</w:t>
        </w:r>
        <w:r>
          <w:rPr>
            <w:noProof/>
            <w:webHidden/>
          </w:rPr>
          <w:fldChar w:fldCharType="end"/>
        </w:r>
      </w:hyperlink>
    </w:p>
    <w:p w:rsidR="00A565AC" w:rsidRDefault="00482FA6">
      <w:pPr>
        <w:pStyle w:val="Innehll2"/>
        <w:tabs>
          <w:tab w:val="right" w:leader="dot" w:pos="10189"/>
        </w:tabs>
        <w:rPr>
          <w:noProof/>
        </w:rPr>
      </w:pPr>
      <w:hyperlink w:anchor="_Toc456172312" w:history="1">
        <w:r w:rsidR="00A565AC" w:rsidRPr="007757BD">
          <w:rPr>
            <w:rStyle w:val="Hyperlnk"/>
            <w:noProof/>
            <w:lang w:val="sv-SE"/>
          </w:rPr>
          <w:t>4.4.2 Lokaler</w:t>
        </w:r>
        <w:r w:rsidR="00A565AC">
          <w:rPr>
            <w:noProof/>
            <w:webHidden/>
          </w:rPr>
          <w:tab/>
        </w:r>
        <w:r>
          <w:rPr>
            <w:noProof/>
            <w:webHidden/>
          </w:rPr>
          <w:fldChar w:fldCharType="begin"/>
        </w:r>
        <w:r w:rsidR="00A565AC">
          <w:rPr>
            <w:noProof/>
            <w:webHidden/>
          </w:rPr>
          <w:instrText xml:space="preserve"> PAGEREF _Toc456172312 \h </w:instrText>
        </w:r>
        <w:r>
          <w:rPr>
            <w:noProof/>
            <w:webHidden/>
          </w:rPr>
        </w:r>
        <w:r>
          <w:rPr>
            <w:noProof/>
            <w:webHidden/>
          </w:rPr>
          <w:fldChar w:fldCharType="separate"/>
        </w:r>
        <w:r w:rsidR="00A565AC">
          <w:rPr>
            <w:noProof/>
            <w:webHidden/>
          </w:rPr>
          <w:t>10</w:t>
        </w:r>
        <w:r>
          <w:rPr>
            <w:noProof/>
            <w:webHidden/>
          </w:rPr>
          <w:fldChar w:fldCharType="end"/>
        </w:r>
      </w:hyperlink>
    </w:p>
    <w:p w:rsidR="00A565AC" w:rsidRDefault="00482FA6">
      <w:pPr>
        <w:pStyle w:val="Innehll2"/>
        <w:tabs>
          <w:tab w:val="right" w:leader="dot" w:pos="10189"/>
        </w:tabs>
        <w:rPr>
          <w:noProof/>
        </w:rPr>
      </w:pPr>
      <w:hyperlink w:anchor="_Toc456172313" w:history="1">
        <w:r w:rsidR="00A565AC" w:rsidRPr="007757BD">
          <w:rPr>
            <w:rStyle w:val="Hyperlnk"/>
            <w:noProof/>
            <w:lang w:val="sv-SE"/>
          </w:rPr>
          <w:t>4.4.3 Tekniska lösningar</w:t>
        </w:r>
        <w:r w:rsidR="00A565AC">
          <w:rPr>
            <w:noProof/>
            <w:webHidden/>
          </w:rPr>
          <w:tab/>
        </w:r>
        <w:r>
          <w:rPr>
            <w:noProof/>
            <w:webHidden/>
          </w:rPr>
          <w:fldChar w:fldCharType="begin"/>
        </w:r>
        <w:r w:rsidR="00A565AC">
          <w:rPr>
            <w:noProof/>
            <w:webHidden/>
          </w:rPr>
          <w:instrText xml:space="preserve"> PAGEREF _Toc456172313 \h </w:instrText>
        </w:r>
        <w:r>
          <w:rPr>
            <w:noProof/>
            <w:webHidden/>
          </w:rPr>
        </w:r>
        <w:r>
          <w:rPr>
            <w:noProof/>
            <w:webHidden/>
          </w:rPr>
          <w:fldChar w:fldCharType="separate"/>
        </w:r>
        <w:r w:rsidR="00A565AC">
          <w:rPr>
            <w:noProof/>
            <w:webHidden/>
          </w:rPr>
          <w:t>10</w:t>
        </w:r>
        <w:r>
          <w:rPr>
            <w:noProof/>
            <w:webHidden/>
          </w:rPr>
          <w:fldChar w:fldCharType="end"/>
        </w:r>
      </w:hyperlink>
    </w:p>
    <w:p w:rsidR="00A565AC" w:rsidRDefault="00482FA6">
      <w:pPr>
        <w:pStyle w:val="Innehll2"/>
        <w:tabs>
          <w:tab w:val="right" w:leader="dot" w:pos="10189"/>
        </w:tabs>
        <w:rPr>
          <w:noProof/>
        </w:rPr>
      </w:pPr>
      <w:hyperlink w:anchor="_Toc456172314" w:history="1">
        <w:r w:rsidR="00A565AC" w:rsidRPr="007757BD">
          <w:rPr>
            <w:rStyle w:val="Hyperlnk"/>
            <w:noProof/>
            <w:lang w:val="sv-SE"/>
          </w:rPr>
          <w:t>4.4.4 Anskaffning av produkter och utrustning för hälso- och sjukvård, handledning i användningen och service</w:t>
        </w:r>
        <w:r w:rsidR="00A565AC">
          <w:rPr>
            <w:noProof/>
            <w:webHidden/>
          </w:rPr>
          <w:tab/>
        </w:r>
        <w:r>
          <w:rPr>
            <w:noProof/>
            <w:webHidden/>
          </w:rPr>
          <w:fldChar w:fldCharType="begin"/>
        </w:r>
        <w:r w:rsidR="00A565AC">
          <w:rPr>
            <w:noProof/>
            <w:webHidden/>
          </w:rPr>
          <w:instrText xml:space="preserve"> PAGEREF _Toc456172314 \h </w:instrText>
        </w:r>
        <w:r>
          <w:rPr>
            <w:noProof/>
            <w:webHidden/>
          </w:rPr>
        </w:r>
        <w:r>
          <w:rPr>
            <w:noProof/>
            <w:webHidden/>
          </w:rPr>
          <w:fldChar w:fldCharType="separate"/>
        </w:r>
        <w:r w:rsidR="00A565AC">
          <w:rPr>
            <w:noProof/>
            <w:webHidden/>
          </w:rPr>
          <w:t>10</w:t>
        </w:r>
        <w:r>
          <w:rPr>
            <w:noProof/>
            <w:webHidden/>
          </w:rPr>
          <w:fldChar w:fldCharType="end"/>
        </w:r>
      </w:hyperlink>
    </w:p>
    <w:p w:rsidR="00A565AC" w:rsidRDefault="00482FA6">
      <w:pPr>
        <w:pStyle w:val="Innehll1"/>
        <w:tabs>
          <w:tab w:val="right" w:leader="dot" w:pos="10189"/>
        </w:tabs>
        <w:rPr>
          <w:noProof/>
        </w:rPr>
      </w:pPr>
      <w:hyperlink w:anchor="_Toc456172315" w:history="1">
        <w:r w:rsidR="00A565AC" w:rsidRPr="007757BD">
          <w:rPr>
            <w:rStyle w:val="Hyperlnk"/>
            <w:noProof/>
            <w:lang w:val="sv-SE"/>
          </w:rPr>
          <w:t>8 BEHANDLING AV KLIENT- OCH PATIENTUPPGIFTER (4.5)</w:t>
        </w:r>
        <w:r w:rsidR="00A565AC">
          <w:rPr>
            <w:noProof/>
            <w:webHidden/>
          </w:rPr>
          <w:tab/>
        </w:r>
        <w:r>
          <w:rPr>
            <w:noProof/>
            <w:webHidden/>
          </w:rPr>
          <w:fldChar w:fldCharType="begin"/>
        </w:r>
        <w:r w:rsidR="00A565AC">
          <w:rPr>
            <w:noProof/>
            <w:webHidden/>
          </w:rPr>
          <w:instrText xml:space="preserve"> PAGEREF _Toc456172315 \h </w:instrText>
        </w:r>
        <w:r>
          <w:rPr>
            <w:noProof/>
            <w:webHidden/>
          </w:rPr>
        </w:r>
        <w:r>
          <w:rPr>
            <w:noProof/>
            <w:webHidden/>
          </w:rPr>
          <w:fldChar w:fldCharType="separate"/>
        </w:r>
        <w:r w:rsidR="00A565AC">
          <w:rPr>
            <w:noProof/>
            <w:webHidden/>
          </w:rPr>
          <w:t>11</w:t>
        </w:r>
        <w:r>
          <w:rPr>
            <w:noProof/>
            <w:webHidden/>
          </w:rPr>
          <w:fldChar w:fldCharType="end"/>
        </w:r>
      </w:hyperlink>
    </w:p>
    <w:p w:rsidR="00A565AC" w:rsidRDefault="00482FA6">
      <w:pPr>
        <w:pStyle w:val="Innehll1"/>
        <w:tabs>
          <w:tab w:val="right" w:leader="dot" w:pos="10189"/>
        </w:tabs>
        <w:rPr>
          <w:noProof/>
        </w:rPr>
      </w:pPr>
      <w:hyperlink w:anchor="_Toc456172316" w:history="1">
        <w:r w:rsidR="00A565AC" w:rsidRPr="007757BD">
          <w:rPr>
            <w:rStyle w:val="Hyperlnk"/>
            <w:noProof/>
            <w:lang w:val="sv-SE"/>
          </w:rPr>
          <w:t>9 SAMMANDRAG AV UTVECKLINGSPLANEN</w:t>
        </w:r>
        <w:r w:rsidR="00A565AC">
          <w:rPr>
            <w:noProof/>
            <w:webHidden/>
          </w:rPr>
          <w:tab/>
        </w:r>
        <w:r>
          <w:rPr>
            <w:noProof/>
            <w:webHidden/>
          </w:rPr>
          <w:fldChar w:fldCharType="begin"/>
        </w:r>
        <w:r w:rsidR="00A565AC">
          <w:rPr>
            <w:noProof/>
            <w:webHidden/>
          </w:rPr>
          <w:instrText xml:space="preserve"> PAGEREF _Toc456172316 \h </w:instrText>
        </w:r>
        <w:r>
          <w:rPr>
            <w:noProof/>
            <w:webHidden/>
          </w:rPr>
        </w:r>
        <w:r>
          <w:rPr>
            <w:noProof/>
            <w:webHidden/>
          </w:rPr>
          <w:fldChar w:fldCharType="separate"/>
        </w:r>
        <w:r w:rsidR="00A565AC">
          <w:rPr>
            <w:noProof/>
            <w:webHidden/>
          </w:rPr>
          <w:t>12</w:t>
        </w:r>
        <w:r>
          <w:rPr>
            <w:noProof/>
            <w:webHidden/>
          </w:rPr>
          <w:fldChar w:fldCharType="end"/>
        </w:r>
      </w:hyperlink>
    </w:p>
    <w:p w:rsidR="00A565AC" w:rsidRDefault="00482FA6">
      <w:pPr>
        <w:pStyle w:val="Innehll1"/>
        <w:tabs>
          <w:tab w:val="right" w:leader="dot" w:pos="10189"/>
        </w:tabs>
        <w:rPr>
          <w:noProof/>
        </w:rPr>
      </w:pPr>
      <w:hyperlink w:anchor="_Toc456172317" w:history="1">
        <w:r w:rsidR="00A565AC" w:rsidRPr="007757BD">
          <w:rPr>
            <w:rStyle w:val="Hyperlnk"/>
            <w:noProof/>
            <w:lang w:val="sv-SE"/>
          </w:rPr>
          <w:t>10 GODKÄNNANDE AV PLANEN FÖR EGENKONTROLL (5)</w:t>
        </w:r>
        <w:r w:rsidR="00A565AC">
          <w:rPr>
            <w:noProof/>
            <w:webHidden/>
          </w:rPr>
          <w:tab/>
        </w:r>
        <w:r>
          <w:rPr>
            <w:noProof/>
            <w:webHidden/>
          </w:rPr>
          <w:fldChar w:fldCharType="begin"/>
        </w:r>
        <w:r w:rsidR="00A565AC">
          <w:rPr>
            <w:noProof/>
            <w:webHidden/>
          </w:rPr>
          <w:instrText xml:space="preserve"> PAGEREF _Toc456172317 \h </w:instrText>
        </w:r>
        <w:r>
          <w:rPr>
            <w:noProof/>
            <w:webHidden/>
          </w:rPr>
        </w:r>
        <w:r>
          <w:rPr>
            <w:noProof/>
            <w:webHidden/>
          </w:rPr>
          <w:fldChar w:fldCharType="separate"/>
        </w:r>
        <w:r w:rsidR="00A565AC">
          <w:rPr>
            <w:noProof/>
            <w:webHidden/>
          </w:rPr>
          <w:t>12</w:t>
        </w:r>
        <w:r>
          <w:rPr>
            <w:noProof/>
            <w:webHidden/>
          </w:rPr>
          <w:fldChar w:fldCharType="end"/>
        </w:r>
      </w:hyperlink>
    </w:p>
    <w:p w:rsidR="00A565AC" w:rsidRDefault="00482FA6">
      <w:pPr>
        <w:pStyle w:val="Innehll1"/>
        <w:tabs>
          <w:tab w:val="right" w:leader="dot" w:pos="10189"/>
        </w:tabs>
        <w:rPr>
          <w:noProof/>
        </w:rPr>
      </w:pPr>
      <w:hyperlink w:anchor="_Toc456172318" w:history="1">
        <w:r w:rsidR="00A565AC" w:rsidRPr="007757BD">
          <w:rPr>
            <w:rStyle w:val="Hyperlnk"/>
            <w:noProof/>
            <w:lang w:val="sv-SE"/>
          </w:rPr>
          <w:t>11 KÄLLOR</w:t>
        </w:r>
        <w:r w:rsidR="00A565AC">
          <w:rPr>
            <w:noProof/>
            <w:webHidden/>
          </w:rPr>
          <w:tab/>
        </w:r>
        <w:r>
          <w:rPr>
            <w:noProof/>
            <w:webHidden/>
          </w:rPr>
          <w:fldChar w:fldCharType="begin"/>
        </w:r>
        <w:r w:rsidR="00A565AC">
          <w:rPr>
            <w:noProof/>
            <w:webHidden/>
          </w:rPr>
          <w:instrText xml:space="preserve"> PAGEREF _Toc456172318 \h </w:instrText>
        </w:r>
        <w:r>
          <w:rPr>
            <w:noProof/>
            <w:webHidden/>
          </w:rPr>
        </w:r>
        <w:r>
          <w:rPr>
            <w:noProof/>
            <w:webHidden/>
          </w:rPr>
          <w:fldChar w:fldCharType="separate"/>
        </w:r>
        <w:r w:rsidR="00A565AC">
          <w:rPr>
            <w:noProof/>
            <w:webHidden/>
          </w:rPr>
          <w:t>13</w:t>
        </w:r>
        <w:r>
          <w:rPr>
            <w:noProof/>
            <w:webHidden/>
          </w:rPr>
          <w:fldChar w:fldCharType="end"/>
        </w:r>
      </w:hyperlink>
    </w:p>
    <w:p w:rsidR="00A565AC" w:rsidRDefault="00482FA6">
      <w:pPr>
        <w:pStyle w:val="Innehll1"/>
        <w:tabs>
          <w:tab w:val="right" w:leader="dot" w:pos="10189"/>
        </w:tabs>
        <w:rPr>
          <w:noProof/>
        </w:rPr>
      </w:pPr>
      <w:hyperlink w:anchor="_Toc456172319" w:history="1">
        <w:r w:rsidR="00A565AC" w:rsidRPr="007757BD">
          <w:rPr>
            <w:rStyle w:val="Hyperlnk"/>
            <w:noProof/>
            <w:lang w:val="sv-SE"/>
          </w:rPr>
          <w:t>INFORMATION TILL DIG SOM ANVÄNDER BLANKETTEN</w:t>
        </w:r>
        <w:r w:rsidR="00A565AC">
          <w:rPr>
            <w:noProof/>
            <w:webHidden/>
          </w:rPr>
          <w:tab/>
        </w:r>
        <w:r>
          <w:rPr>
            <w:noProof/>
            <w:webHidden/>
          </w:rPr>
          <w:fldChar w:fldCharType="begin"/>
        </w:r>
        <w:r w:rsidR="00A565AC">
          <w:rPr>
            <w:noProof/>
            <w:webHidden/>
          </w:rPr>
          <w:instrText xml:space="preserve"> PAGEREF _Toc456172319 \h </w:instrText>
        </w:r>
        <w:r>
          <w:rPr>
            <w:noProof/>
            <w:webHidden/>
          </w:rPr>
        </w:r>
        <w:r>
          <w:rPr>
            <w:noProof/>
            <w:webHidden/>
          </w:rPr>
          <w:fldChar w:fldCharType="separate"/>
        </w:r>
        <w:r w:rsidR="00A565AC">
          <w:rPr>
            <w:noProof/>
            <w:webHidden/>
          </w:rPr>
          <w:t>13</w:t>
        </w:r>
        <w:r>
          <w:rPr>
            <w:noProof/>
            <w:webHidden/>
          </w:rPr>
          <w:fldChar w:fldCharType="end"/>
        </w:r>
      </w:hyperlink>
    </w:p>
    <w:p w:rsidR="00A55A00" w:rsidRPr="00A55A00" w:rsidRDefault="00482FA6">
      <w:r>
        <w:fldChar w:fldCharType="end"/>
      </w:r>
    </w:p>
    <w:p w:rsidR="00BA5294" w:rsidRPr="00A55A00" w:rsidRDefault="00BA5294">
      <w:r w:rsidRPr="00A55A00">
        <w:br w:type="page"/>
      </w:r>
    </w:p>
    <w:p w:rsidR="00581117" w:rsidRPr="00A55A00" w:rsidRDefault="00581117" w:rsidP="00BC0AEC">
      <w:pPr>
        <w:jc w:val="both"/>
      </w:pPr>
    </w:p>
    <w:p w:rsidR="00581117" w:rsidRPr="00FC0996" w:rsidRDefault="00BA5294" w:rsidP="00BA5294">
      <w:pPr>
        <w:pStyle w:val="Rubrik1"/>
        <w:rPr>
          <w:lang w:val="sv-SE"/>
        </w:rPr>
      </w:pPr>
      <w:r w:rsidRPr="00A55A00">
        <w:t xml:space="preserve"> </w:t>
      </w:r>
      <w:bookmarkStart w:id="1" w:name="_Toc456172292"/>
      <w:r w:rsidR="00AD4354" w:rsidRPr="00FC0996">
        <w:rPr>
          <w:lang w:val="sv-SE"/>
        </w:rPr>
        <w:t>UPPGIFTER OM SERVICEPRODUCENTEN</w:t>
      </w:r>
      <w:r w:rsidR="00581117" w:rsidRPr="00FC0996">
        <w:rPr>
          <w:lang w:val="sv-SE"/>
        </w:rPr>
        <w:t xml:space="preserve"> (4.1.1)</w:t>
      </w:r>
      <w:bookmarkEnd w:id="1"/>
    </w:p>
    <w:p w:rsidR="00581117" w:rsidRPr="00FC0996" w:rsidRDefault="00581117" w:rsidP="00BC0AEC">
      <w:pPr>
        <w:jc w:val="both"/>
        <w:rPr>
          <w:lang w:val="sv-SE"/>
        </w:rPr>
      </w:pPr>
    </w:p>
    <w:tbl>
      <w:tblPr>
        <w:tblStyle w:val="Tabellrutnt"/>
        <w:tblW w:w="0" w:type="auto"/>
        <w:tblLook w:val="04A0"/>
      </w:tblPr>
      <w:tblGrid>
        <w:gridCol w:w="4995"/>
        <w:gridCol w:w="5344"/>
      </w:tblGrid>
      <w:tr w:rsidR="00263A49" w:rsidRPr="000F4EE3" w:rsidTr="00263A49">
        <w:tc>
          <w:tcPr>
            <w:tcW w:w="4995" w:type="dxa"/>
            <w:tcBorders>
              <w:top w:val="single" w:sz="4" w:space="0" w:color="auto"/>
              <w:left w:val="single" w:sz="4" w:space="0" w:color="auto"/>
              <w:bottom w:val="single" w:sz="4" w:space="0" w:color="auto"/>
              <w:right w:val="nil"/>
            </w:tcBorders>
          </w:tcPr>
          <w:p w:rsidR="00263A49" w:rsidRPr="00FC0996" w:rsidRDefault="00D47211" w:rsidP="00BC0AEC">
            <w:pPr>
              <w:jc w:val="both"/>
              <w:rPr>
                <w:sz w:val="18"/>
                <w:szCs w:val="18"/>
                <w:lang w:val="sv-SE"/>
              </w:rPr>
            </w:pPr>
            <w:r w:rsidRPr="00FC0996">
              <w:rPr>
                <w:sz w:val="18"/>
                <w:szCs w:val="18"/>
                <w:lang w:val="sv-SE"/>
              </w:rPr>
              <w:t>Serviceproducent</w:t>
            </w:r>
          </w:p>
          <w:p w:rsidR="00263A49" w:rsidRPr="00FC0996" w:rsidRDefault="00263A49" w:rsidP="00BC0AEC">
            <w:pPr>
              <w:jc w:val="both"/>
              <w:rPr>
                <w:sz w:val="18"/>
                <w:szCs w:val="18"/>
                <w:lang w:val="sv-SE"/>
              </w:rPr>
            </w:pPr>
          </w:p>
          <w:bookmarkStart w:id="2" w:name="Valinta2"/>
          <w:p w:rsidR="00263A49" w:rsidRPr="00FC0996" w:rsidRDefault="00482FA6" w:rsidP="00BC0AEC">
            <w:pPr>
              <w:jc w:val="both"/>
              <w:rPr>
                <w:sz w:val="18"/>
                <w:szCs w:val="18"/>
                <w:lang w:val="sv-SE"/>
              </w:rPr>
            </w:pPr>
            <w:r w:rsidRPr="00FC0996">
              <w:rPr>
                <w:sz w:val="18"/>
                <w:szCs w:val="18"/>
                <w:lang w:val="sv-SE"/>
              </w:rPr>
              <w:fldChar w:fldCharType="begin">
                <w:ffData>
                  <w:name w:val="Valinta2"/>
                  <w:enabled/>
                  <w:calcOnExit w:val="0"/>
                  <w:checkBox>
                    <w:size w:val="24"/>
                    <w:default w:val="0"/>
                  </w:checkBox>
                </w:ffData>
              </w:fldChar>
            </w:r>
            <w:r w:rsidR="00263A49" w:rsidRPr="00FC0996">
              <w:rPr>
                <w:sz w:val="18"/>
                <w:szCs w:val="18"/>
                <w:lang w:val="sv-SE"/>
              </w:rPr>
              <w:instrText xml:space="preserve"> FORMCHECKBOX </w:instrText>
            </w:r>
            <w:r>
              <w:rPr>
                <w:sz w:val="18"/>
                <w:szCs w:val="18"/>
                <w:lang w:val="sv-SE"/>
              </w:rPr>
            </w:r>
            <w:r>
              <w:rPr>
                <w:sz w:val="18"/>
                <w:szCs w:val="18"/>
                <w:lang w:val="sv-SE"/>
              </w:rPr>
              <w:fldChar w:fldCharType="separate"/>
            </w:r>
            <w:r w:rsidRPr="00FC0996">
              <w:rPr>
                <w:sz w:val="18"/>
                <w:szCs w:val="18"/>
                <w:lang w:val="sv-SE"/>
              </w:rPr>
              <w:fldChar w:fldCharType="end"/>
            </w:r>
            <w:bookmarkEnd w:id="2"/>
            <w:r w:rsidR="00263A49" w:rsidRPr="00FC0996">
              <w:rPr>
                <w:sz w:val="18"/>
                <w:szCs w:val="18"/>
                <w:lang w:val="sv-SE"/>
              </w:rPr>
              <w:t xml:space="preserve"> </w:t>
            </w:r>
            <w:r w:rsidR="00D47211" w:rsidRPr="00FC0996">
              <w:rPr>
                <w:sz w:val="18"/>
                <w:szCs w:val="18"/>
                <w:lang w:val="sv-SE"/>
              </w:rPr>
              <w:t>Privat serviceproducent</w:t>
            </w:r>
          </w:p>
          <w:p w:rsidR="00263A49" w:rsidRPr="00FC0996" w:rsidRDefault="00D47211" w:rsidP="00BC0AEC">
            <w:pPr>
              <w:jc w:val="both"/>
              <w:rPr>
                <w:sz w:val="18"/>
                <w:szCs w:val="18"/>
                <w:lang w:val="sv-SE"/>
              </w:rPr>
            </w:pPr>
            <w:r w:rsidRPr="00FC0996">
              <w:rPr>
                <w:sz w:val="18"/>
                <w:szCs w:val="18"/>
                <w:lang w:val="sv-SE"/>
              </w:rPr>
              <w:t>Namn</w:t>
            </w:r>
            <w:r w:rsidR="00263A49" w:rsidRPr="00FC0996">
              <w:rPr>
                <w:sz w:val="18"/>
                <w:szCs w:val="18"/>
                <w:lang w:val="sv-SE"/>
              </w:rPr>
              <w:t xml:space="preserve">: </w:t>
            </w:r>
            <w:r w:rsidR="00482FA6" w:rsidRPr="00FC0996">
              <w:rPr>
                <w:szCs w:val="22"/>
                <w:lang w:val="sv-SE"/>
              </w:rPr>
              <w:fldChar w:fldCharType="begin">
                <w:ffData>
                  <w:name w:val="Teksti13"/>
                  <w:enabled/>
                  <w:calcOnExit w:val="0"/>
                  <w:textInput/>
                </w:ffData>
              </w:fldChar>
            </w:r>
            <w:r w:rsidR="00263A49" w:rsidRPr="00FC0996">
              <w:rPr>
                <w:szCs w:val="22"/>
                <w:lang w:val="sv-SE"/>
              </w:rPr>
              <w:instrText xml:space="preserve"> FORMTEXT </w:instrText>
            </w:r>
            <w:r w:rsidR="00482FA6" w:rsidRPr="00FC0996">
              <w:rPr>
                <w:szCs w:val="22"/>
                <w:lang w:val="sv-SE"/>
              </w:rPr>
            </w:r>
            <w:r w:rsidR="00482FA6" w:rsidRPr="00FC0996">
              <w:rPr>
                <w:szCs w:val="22"/>
                <w:lang w:val="sv-SE"/>
              </w:rPr>
              <w:fldChar w:fldCharType="separate"/>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482FA6" w:rsidRPr="00FC0996">
              <w:rPr>
                <w:szCs w:val="22"/>
                <w:lang w:val="sv-SE"/>
              </w:rPr>
              <w:fldChar w:fldCharType="end"/>
            </w:r>
          </w:p>
          <w:p w:rsidR="00263A49" w:rsidRPr="00FC0996" w:rsidRDefault="00D47211" w:rsidP="00BC0AEC">
            <w:pPr>
              <w:jc w:val="both"/>
              <w:rPr>
                <w:sz w:val="18"/>
                <w:szCs w:val="18"/>
                <w:lang w:val="sv-SE"/>
              </w:rPr>
            </w:pPr>
            <w:r w:rsidRPr="00FC0996">
              <w:rPr>
                <w:sz w:val="18"/>
                <w:szCs w:val="18"/>
                <w:lang w:val="sv-SE"/>
              </w:rPr>
              <w:t>Serviceproducentens FO-nummer</w:t>
            </w:r>
            <w:r w:rsidR="00263A49" w:rsidRPr="00FC0996">
              <w:rPr>
                <w:sz w:val="18"/>
                <w:szCs w:val="18"/>
                <w:lang w:val="sv-SE"/>
              </w:rPr>
              <w:t xml:space="preserve">: </w:t>
            </w:r>
            <w:r w:rsidR="00482FA6" w:rsidRPr="00FC0996">
              <w:rPr>
                <w:szCs w:val="22"/>
                <w:lang w:val="sv-SE"/>
              </w:rPr>
              <w:fldChar w:fldCharType="begin">
                <w:ffData>
                  <w:name w:val="Teksti13"/>
                  <w:enabled/>
                  <w:calcOnExit w:val="0"/>
                  <w:textInput/>
                </w:ffData>
              </w:fldChar>
            </w:r>
            <w:r w:rsidR="00263A49" w:rsidRPr="00FC0996">
              <w:rPr>
                <w:szCs w:val="22"/>
                <w:lang w:val="sv-SE"/>
              </w:rPr>
              <w:instrText xml:space="preserve"> FORMTEXT </w:instrText>
            </w:r>
            <w:r w:rsidR="00482FA6" w:rsidRPr="00FC0996">
              <w:rPr>
                <w:szCs w:val="22"/>
                <w:lang w:val="sv-SE"/>
              </w:rPr>
            </w:r>
            <w:r w:rsidR="00482FA6" w:rsidRPr="00FC0996">
              <w:rPr>
                <w:szCs w:val="22"/>
                <w:lang w:val="sv-SE"/>
              </w:rPr>
              <w:fldChar w:fldCharType="separate"/>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482FA6" w:rsidRPr="00FC0996">
              <w:rPr>
                <w:szCs w:val="22"/>
                <w:lang w:val="sv-SE"/>
              </w:rPr>
              <w:fldChar w:fldCharType="end"/>
            </w:r>
          </w:p>
          <w:p w:rsidR="00263A49" w:rsidRPr="00FC0996" w:rsidRDefault="00263A49" w:rsidP="00BC0AEC">
            <w:pPr>
              <w:jc w:val="both"/>
              <w:rPr>
                <w:lang w:val="sv-SE"/>
              </w:rPr>
            </w:pPr>
          </w:p>
        </w:tc>
        <w:tc>
          <w:tcPr>
            <w:tcW w:w="5344" w:type="dxa"/>
            <w:tcBorders>
              <w:top w:val="single" w:sz="4" w:space="0" w:color="auto"/>
              <w:left w:val="nil"/>
              <w:bottom w:val="single" w:sz="4" w:space="0" w:color="auto"/>
              <w:right w:val="single" w:sz="4" w:space="0" w:color="auto"/>
            </w:tcBorders>
          </w:tcPr>
          <w:p w:rsidR="00263A49" w:rsidRPr="00FC0996" w:rsidRDefault="00263A49" w:rsidP="00BC0AEC">
            <w:pPr>
              <w:jc w:val="both"/>
              <w:rPr>
                <w:sz w:val="18"/>
                <w:szCs w:val="18"/>
                <w:lang w:val="sv-SE"/>
              </w:rPr>
            </w:pPr>
          </w:p>
          <w:p w:rsidR="00263A49" w:rsidRPr="00FC0996" w:rsidRDefault="00263A49" w:rsidP="00BC0AEC">
            <w:pPr>
              <w:jc w:val="both"/>
              <w:rPr>
                <w:sz w:val="18"/>
                <w:szCs w:val="18"/>
                <w:lang w:val="sv-SE"/>
              </w:rPr>
            </w:pPr>
          </w:p>
          <w:p w:rsidR="00263A49" w:rsidRPr="00FC0996" w:rsidRDefault="00482FA6" w:rsidP="00BC0AEC">
            <w:pPr>
              <w:jc w:val="both"/>
              <w:rPr>
                <w:sz w:val="18"/>
                <w:szCs w:val="18"/>
                <w:lang w:val="sv-SE"/>
              </w:rPr>
            </w:pPr>
            <w:r w:rsidRPr="00FC0996">
              <w:rPr>
                <w:sz w:val="18"/>
                <w:szCs w:val="18"/>
                <w:lang w:val="sv-SE"/>
              </w:rPr>
              <w:fldChar w:fldCharType="begin">
                <w:ffData>
                  <w:name w:val="Valinta2"/>
                  <w:enabled/>
                  <w:calcOnExit w:val="0"/>
                  <w:checkBox>
                    <w:size w:val="24"/>
                    <w:default w:val="0"/>
                  </w:checkBox>
                </w:ffData>
              </w:fldChar>
            </w:r>
            <w:r w:rsidR="00263A49" w:rsidRPr="00FC0996">
              <w:rPr>
                <w:sz w:val="18"/>
                <w:szCs w:val="18"/>
                <w:lang w:val="sv-SE"/>
              </w:rPr>
              <w:instrText xml:space="preserve"> FORMCHECKBOX </w:instrText>
            </w:r>
            <w:r>
              <w:rPr>
                <w:sz w:val="18"/>
                <w:szCs w:val="18"/>
                <w:lang w:val="sv-SE"/>
              </w:rPr>
            </w:r>
            <w:r>
              <w:rPr>
                <w:sz w:val="18"/>
                <w:szCs w:val="18"/>
                <w:lang w:val="sv-SE"/>
              </w:rPr>
              <w:fldChar w:fldCharType="separate"/>
            </w:r>
            <w:r w:rsidRPr="00FC0996">
              <w:rPr>
                <w:sz w:val="18"/>
                <w:szCs w:val="18"/>
                <w:lang w:val="sv-SE"/>
              </w:rPr>
              <w:fldChar w:fldCharType="end"/>
            </w:r>
            <w:r w:rsidR="00263A49" w:rsidRPr="00FC0996">
              <w:rPr>
                <w:sz w:val="18"/>
                <w:szCs w:val="18"/>
                <w:lang w:val="sv-SE"/>
              </w:rPr>
              <w:t xml:space="preserve"> </w:t>
            </w:r>
            <w:r w:rsidR="00D47211" w:rsidRPr="00FC0996">
              <w:rPr>
                <w:sz w:val="18"/>
                <w:szCs w:val="18"/>
                <w:lang w:val="sv-SE"/>
              </w:rPr>
              <w:t>Kommun</w:t>
            </w:r>
          </w:p>
          <w:p w:rsidR="00263A49" w:rsidRPr="00FC0996" w:rsidRDefault="00263A49" w:rsidP="00BC0AEC">
            <w:pPr>
              <w:jc w:val="both"/>
              <w:rPr>
                <w:sz w:val="18"/>
                <w:szCs w:val="18"/>
                <w:lang w:val="sv-SE"/>
              </w:rPr>
            </w:pPr>
            <w:r w:rsidRPr="00FC0996">
              <w:rPr>
                <w:sz w:val="18"/>
                <w:szCs w:val="18"/>
                <w:lang w:val="sv-SE"/>
              </w:rPr>
              <w:t>K</w:t>
            </w:r>
            <w:r w:rsidR="00D47211" w:rsidRPr="00FC0996">
              <w:rPr>
                <w:sz w:val="18"/>
                <w:szCs w:val="18"/>
                <w:lang w:val="sv-SE"/>
              </w:rPr>
              <w:t>ommunens namn</w:t>
            </w:r>
            <w:r w:rsidRPr="00FC0996">
              <w:rPr>
                <w:sz w:val="18"/>
                <w:szCs w:val="18"/>
                <w:lang w:val="sv-SE"/>
              </w:rPr>
              <w:t xml:space="preserve">: </w:t>
            </w:r>
            <w:r w:rsidR="00482FA6" w:rsidRPr="00FC0996">
              <w:rPr>
                <w:szCs w:val="22"/>
                <w:lang w:val="sv-SE"/>
              </w:rPr>
              <w:fldChar w:fldCharType="begin">
                <w:ffData>
                  <w:name w:val="Teksti13"/>
                  <w:enabled/>
                  <w:calcOnExit w:val="0"/>
                  <w:textInput/>
                </w:ffData>
              </w:fldChar>
            </w:r>
            <w:r w:rsidRPr="00FC0996">
              <w:rPr>
                <w:szCs w:val="22"/>
                <w:lang w:val="sv-SE"/>
              </w:rPr>
              <w:instrText xml:space="preserve"> FORMTEXT </w:instrText>
            </w:r>
            <w:r w:rsidR="00482FA6" w:rsidRPr="00FC0996">
              <w:rPr>
                <w:szCs w:val="22"/>
                <w:lang w:val="sv-SE"/>
              </w:rPr>
            </w:r>
            <w:r w:rsidR="00482FA6" w:rsidRPr="00FC0996">
              <w:rPr>
                <w:szCs w:val="22"/>
                <w:lang w:val="sv-SE"/>
              </w:rPr>
              <w:fldChar w:fldCharType="separate"/>
            </w:r>
            <w:r w:rsidRPr="00FC0996">
              <w:rPr>
                <w:szCs w:val="22"/>
                <w:lang w:val="sv-SE"/>
              </w:rPr>
              <w:t> </w:t>
            </w:r>
            <w:r w:rsidRPr="00FC0996">
              <w:rPr>
                <w:szCs w:val="22"/>
                <w:lang w:val="sv-SE"/>
              </w:rPr>
              <w:t> </w:t>
            </w:r>
            <w:r w:rsidRPr="00FC0996">
              <w:rPr>
                <w:szCs w:val="22"/>
                <w:lang w:val="sv-SE"/>
              </w:rPr>
              <w:t> </w:t>
            </w:r>
            <w:r w:rsidRPr="00FC0996">
              <w:rPr>
                <w:szCs w:val="22"/>
                <w:lang w:val="sv-SE"/>
              </w:rPr>
              <w:t> </w:t>
            </w:r>
            <w:r w:rsidRPr="00FC0996">
              <w:rPr>
                <w:szCs w:val="22"/>
                <w:lang w:val="sv-SE"/>
              </w:rPr>
              <w:t> </w:t>
            </w:r>
            <w:r w:rsidR="00482FA6" w:rsidRPr="00FC0996">
              <w:rPr>
                <w:szCs w:val="22"/>
                <w:lang w:val="sv-SE"/>
              </w:rPr>
              <w:fldChar w:fldCharType="end"/>
            </w:r>
          </w:p>
          <w:p w:rsidR="00263A49" w:rsidRPr="00FC0996" w:rsidRDefault="00263A49" w:rsidP="00BC0AEC">
            <w:pPr>
              <w:jc w:val="both"/>
              <w:rPr>
                <w:lang w:val="sv-SE"/>
              </w:rPr>
            </w:pPr>
          </w:p>
          <w:p w:rsidR="00263A49" w:rsidRPr="00FC0996" w:rsidRDefault="00482FA6" w:rsidP="00BC0AEC">
            <w:pPr>
              <w:jc w:val="both"/>
              <w:rPr>
                <w:sz w:val="18"/>
                <w:szCs w:val="18"/>
                <w:lang w:val="sv-SE"/>
              </w:rPr>
            </w:pPr>
            <w:r w:rsidRPr="00FC0996">
              <w:rPr>
                <w:sz w:val="18"/>
                <w:szCs w:val="18"/>
                <w:lang w:val="sv-SE"/>
              </w:rPr>
              <w:fldChar w:fldCharType="begin">
                <w:ffData>
                  <w:name w:val="Valinta2"/>
                  <w:enabled/>
                  <w:calcOnExit w:val="0"/>
                  <w:checkBox>
                    <w:size w:val="24"/>
                    <w:default w:val="0"/>
                  </w:checkBox>
                </w:ffData>
              </w:fldChar>
            </w:r>
            <w:r w:rsidR="00263A49" w:rsidRPr="00FC0996">
              <w:rPr>
                <w:sz w:val="18"/>
                <w:szCs w:val="18"/>
                <w:lang w:val="sv-SE"/>
              </w:rPr>
              <w:instrText xml:space="preserve"> FORMCHECKBOX </w:instrText>
            </w:r>
            <w:r>
              <w:rPr>
                <w:sz w:val="18"/>
                <w:szCs w:val="18"/>
                <w:lang w:val="sv-SE"/>
              </w:rPr>
            </w:r>
            <w:r>
              <w:rPr>
                <w:sz w:val="18"/>
                <w:szCs w:val="18"/>
                <w:lang w:val="sv-SE"/>
              </w:rPr>
              <w:fldChar w:fldCharType="separate"/>
            </w:r>
            <w:r w:rsidRPr="00FC0996">
              <w:rPr>
                <w:sz w:val="18"/>
                <w:szCs w:val="18"/>
                <w:lang w:val="sv-SE"/>
              </w:rPr>
              <w:fldChar w:fldCharType="end"/>
            </w:r>
            <w:r w:rsidR="00263A49" w:rsidRPr="00FC0996">
              <w:rPr>
                <w:sz w:val="18"/>
                <w:szCs w:val="18"/>
                <w:lang w:val="sv-SE"/>
              </w:rPr>
              <w:t xml:space="preserve"> </w:t>
            </w:r>
            <w:r w:rsidR="00D47211" w:rsidRPr="00FC0996">
              <w:rPr>
                <w:sz w:val="18"/>
                <w:szCs w:val="18"/>
                <w:lang w:val="sv-SE"/>
              </w:rPr>
              <w:t>Samkommun</w:t>
            </w:r>
          </w:p>
          <w:p w:rsidR="00263A49" w:rsidRPr="00FC0996" w:rsidRDefault="00D47211" w:rsidP="00BC0AEC">
            <w:pPr>
              <w:jc w:val="both"/>
              <w:rPr>
                <w:sz w:val="18"/>
                <w:szCs w:val="18"/>
                <w:lang w:val="sv-SE"/>
              </w:rPr>
            </w:pPr>
            <w:r w:rsidRPr="00FC0996">
              <w:rPr>
                <w:sz w:val="18"/>
                <w:szCs w:val="18"/>
                <w:lang w:val="sv-SE"/>
              </w:rPr>
              <w:t>Samkommunens namn</w:t>
            </w:r>
            <w:r w:rsidR="00263A49" w:rsidRPr="00FC0996">
              <w:rPr>
                <w:sz w:val="18"/>
                <w:szCs w:val="18"/>
                <w:lang w:val="sv-SE"/>
              </w:rPr>
              <w:t xml:space="preserve">: </w:t>
            </w:r>
            <w:r w:rsidR="00482FA6" w:rsidRPr="00FC0996">
              <w:rPr>
                <w:szCs w:val="22"/>
                <w:lang w:val="sv-SE"/>
              </w:rPr>
              <w:fldChar w:fldCharType="begin">
                <w:ffData>
                  <w:name w:val="Teksti13"/>
                  <w:enabled/>
                  <w:calcOnExit w:val="0"/>
                  <w:textInput/>
                </w:ffData>
              </w:fldChar>
            </w:r>
            <w:r w:rsidR="00263A49" w:rsidRPr="00FC0996">
              <w:rPr>
                <w:szCs w:val="22"/>
                <w:lang w:val="sv-SE"/>
              </w:rPr>
              <w:instrText xml:space="preserve"> FORMTEXT </w:instrText>
            </w:r>
            <w:r w:rsidR="00482FA6" w:rsidRPr="00FC0996">
              <w:rPr>
                <w:szCs w:val="22"/>
                <w:lang w:val="sv-SE"/>
              </w:rPr>
            </w:r>
            <w:r w:rsidR="00482FA6" w:rsidRPr="00FC0996">
              <w:rPr>
                <w:szCs w:val="22"/>
                <w:lang w:val="sv-SE"/>
              </w:rPr>
              <w:fldChar w:fldCharType="separate"/>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482FA6" w:rsidRPr="00FC0996">
              <w:rPr>
                <w:szCs w:val="22"/>
                <w:lang w:val="sv-SE"/>
              </w:rPr>
              <w:fldChar w:fldCharType="end"/>
            </w:r>
          </w:p>
          <w:p w:rsidR="00263A49" w:rsidRPr="00FC0996" w:rsidRDefault="00263A49" w:rsidP="00BC0AEC">
            <w:pPr>
              <w:jc w:val="both"/>
              <w:rPr>
                <w:lang w:val="sv-SE"/>
              </w:rPr>
            </w:pPr>
          </w:p>
          <w:p w:rsidR="00263A49" w:rsidRPr="00FC0996" w:rsidRDefault="00482FA6" w:rsidP="00BC0AEC">
            <w:pPr>
              <w:jc w:val="both"/>
              <w:rPr>
                <w:sz w:val="18"/>
                <w:szCs w:val="18"/>
                <w:lang w:val="sv-SE"/>
              </w:rPr>
            </w:pPr>
            <w:r w:rsidRPr="00FC0996">
              <w:rPr>
                <w:sz w:val="18"/>
                <w:szCs w:val="18"/>
                <w:lang w:val="sv-SE"/>
              </w:rPr>
              <w:fldChar w:fldCharType="begin">
                <w:ffData>
                  <w:name w:val="Valinta2"/>
                  <w:enabled/>
                  <w:calcOnExit w:val="0"/>
                  <w:checkBox>
                    <w:size w:val="24"/>
                    <w:default w:val="0"/>
                  </w:checkBox>
                </w:ffData>
              </w:fldChar>
            </w:r>
            <w:r w:rsidR="00263A49" w:rsidRPr="00FC0996">
              <w:rPr>
                <w:sz w:val="18"/>
                <w:szCs w:val="18"/>
                <w:lang w:val="sv-SE"/>
              </w:rPr>
              <w:instrText xml:space="preserve"> FORMCHECKBOX </w:instrText>
            </w:r>
            <w:r>
              <w:rPr>
                <w:sz w:val="18"/>
                <w:szCs w:val="18"/>
                <w:lang w:val="sv-SE"/>
              </w:rPr>
            </w:r>
            <w:r>
              <w:rPr>
                <w:sz w:val="18"/>
                <w:szCs w:val="18"/>
                <w:lang w:val="sv-SE"/>
              </w:rPr>
              <w:fldChar w:fldCharType="separate"/>
            </w:r>
            <w:r w:rsidRPr="00FC0996">
              <w:rPr>
                <w:sz w:val="18"/>
                <w:szCs w:val="18"/>
                <w:lang w:val="sv-SE"/>
              </w:rPr>
              <w:fldChar w:fldCharType="end"/>
            </w:r>
            <w:r w:rsidR="00263A49" w:rsidRPr="00FC0996">
              <w:rPr>
                <w:sz w:val="18"/>
                <w:szCs w:val="18"/>
                <w:lang w:val="sv-SE"/>
              </w:rPr>
              <w:t xml:space="preserve"> </w:t>
            </w:r>
            <w:r w:rsidR="00D47211" w:rsidRPr="00FC0996">
              <w:rPr>
                <w:sz w:val="18"/>
                <w:szCs w:val="18"/>
                <w:lang w:val="sv-SE"/>
              </w:rPr>
              <w:t>Samarbetsområde eller social- och hälsovårdsområde</w:t>
            </w:r>
          </w:p>
          <w:p w:rsidR="00263A49" w:rsidRPr="00FC0996" w:rsidRDefault="00D47211" w:rsidP="00BC0AEC">
            <w:pPr>
              <w:jc w:val="both"/>
              <w:rPr>
                <w:sz w:val="18"/>
                <w:szCs w:val="18"/>
                <w:lang w:val="sv-SE"/>
              </w:rPr>
            </w:pPr>
            <w:r w:rsidRPr="00FC0996">
              <w:rPr>
                <w:sz w:val="18"/>
                <w:szCs w:val="18"/>
                <w:lang w:val="sv-SE"/>
              </w:rPr>
              <w:t>Områdets namn</w:t>
            </w:r>
            <w:r w:rsidR="00263A49" w:rsidRPr="00FC0996">
              <w:rPr>
                <w:sz w:val="18"/>
                <w:szCs w:val="18"/>
                <w:lang w:val="sv-SE"/>
              </w:rPr>
              <w:t xml:space="preserve">: </w:t>
            </w:r>
            <w:r w:rsidR="00482FA6" w:rsidRPr="00FC0996">
              <w:rPr>
                <w:szCs w:val="22"/>
                <w:lang w:val="sv-SE"/>
              </w:rPr>
              <w:fldChar w:fldCharType="begin">
                <w:ffData>
                  <w:name w:val="Teksti13"/>
                  <w:enabled/>
                  <w:calcOnExit w:val="0"/>
                  <w:textInput/>
                </w:ffData>
              </w:fldChar>
            </w:r>
            <w:r w:rsidR="00263A49" w:rsidRPr="00FC0996">
              <w:rPr>
                <w:szCs w:val="22"/>
                <w:lang w:val="sv-SE"/>
              </w:rPr>
              <w:instrText xml:space="preserve"> FORMTEXT </w:instrText>
            </w:r>
            <w:r w:rsidR="00482FA6" w:rsidRPr="00FC0996">
              <w:rPr>
                <w:szCs w:val="22"/>
                <w:lang w:val="sv-SE"/>
              </w:rPr>
            </w:r>
            <w:r w:rsidR="00482FA6" w:rsidRPr="00FC0996">
              <w:rPr>
                <w:szCs w:val="22"/>
                <w:lang w:val="sv-SE"/>
              </w:rPr>
              <w:fldChar w:fldCharType="separate"/>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482FA6" w:rsidRPr="00FC0996">
              <w:rPr>
                <w:szCs w:val="22"/>
                <w:lang w:val="sv-SE"/>
              </w:rPr>
              <w:fldChar w:fldCharType="end"/>
            </w:r>
          </w:p>
          <w:p w:rsidR="00263A49" w:rsidRPr="00FC0996" w:rsidRDefault="00263A49" w:rsidP="00BC0AEC">
            <w:pPr>
              <w:jc w:val="both"/>
              <w:rPr>
                <w:lang w:val="sv-SE"/>
              </w:rPr>
            </w:pPr>
          </w:p>
        </w:tc>
      </w:tr>
      <w:tr w:rsidR="00263A49" w:rsidRPr="00FC0996" w:rsidTr="00263A49">
        <w:tc>
          <w:tcPr>
            <w:tcW w:w="10339" w:type="dxa"/>
            <w:gridSpan w:val="2"/>
            <w:tcBorders>
              <w:top w:val="single" w:sz="4" w:space="0" w:color="auto"/>
              <w:bottom w:val="single" w:sz="4" w:space="0" w:color="auto"/>
            </w:tcBorders>
          </w:tcPr>
          <w:p w:rsidR="00263A49" w:rsidRPr="00FC0996" w:rsidRDefault="00D47211" w:rsidP="00BC0AEC">
            <w:pPr>
              <w:jc w:val="both"/>
              <w:rPr>
                <w:sz w:val="18"/>
                <w:szCs w:val="18"/>
                <w:lang w:val="sv-SE"/>
              </w:rPr>
            </w:pPr>
            <w:r w:rsidRPr="00FC0996">
              <w:rPr>
                <w:sz w:val="18"/>
                <w:szCs w:val="18"/>
                <w:lang w:val="sv-SE"/>
              </w:rPr>
              <w:t>Verksamhetsenhetens namn</w:t>
            </w:r>
          </w:p>
          <w:p w:rsidR="00263A49" w:rsidRPr="00FC0996" w:rsidRDefault="00482FA6" w:rsidP="00BC0AEC">
            <w:pPr>
              <w:jc w:val="both"/>
              <w:rPr>
                <w:sz w:val="18"/>
                <w:szCs w:val="18"/>
                <w:lang w:val="sv-SE"/>
              </w:rPr>
            </w:pPr>
            <w:r w:rsidRPr="00FC0996">
              <w:rPr>
                <w:szCs w:val="22"/>
                <w:lang w:val="sv-SE"/>
              </w:rPr>
              <w:fldChar w:fldCharType="begin">
                <w:ffData>
                  <w:name w:val="Teksti13"/>
                  <w:enabled/>
                  <w:calcOnExit w:val="0"/>
                  <w:textInput/>
                </w:ffData>
              </w:fldChar>
            </w:r>
            <w:r w:rsidR="00263A49" w:rsidRPr="00FC0996">
              <w:rPr>
                <w:szCs w:val="22"/>
                <w:lang w:val="sv-SE"/>
              </w:rPr>
              <w:instrText xml:space="preserve"> FORMTEXT </w:instrText>
            </w:r>
            <w:r w:rsidRPr="00FC0996">
              <w:rPr>
                <w:szCs w:val="22"/>
                <w:lang w:val="sv-SE"/>
              </w:rPr>
            </w:r>
            <w:r w:rsidRPr="00FC0996">
              <w:rPr>
                <w:szCs w:val="22"/>
                <w:lang w:val="sv-SE"/>
              </w:rPr>
              <w:fldChar w:fldCharType="separate"/>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Pr="00FC0996">
              <w:rPr>
                <w:szCs w:val="22"/>
                <w:lang w:val="sv-SE"/>
              </w:rPr>
              <w:fldChar w:fldCharType="end"/>
            </w:r>
          </w:p>
          <w:p w:rsidR="00263A49" w:rsidRPr="00FC0996" w:rsidRDefault="00263A49" w:rsidP="00BC0AEC">
            <w:pPr>
              <w:jc w:val="both"/>
              <w:rPr>
                <w:sz w:val="18"/>
                <w:szCs w:val="18"/>
                <w:lang w:val="sv-SE"/>
              </w:rPr>
            </w:pPr>
          </w:p>
        </w:tc>
      </w:tr>
      <w:tr w:rsidR="00263A49" w:rsidRPr="00FC0996" w:rsidTr="00263A49">
        <w:tc>
          <w:tcPr>
            <w:tcW w:w="10339" w:type="dxa"/>
            <w:gridSpan w:val="2"/>
            <w:tcBorders>
              <w:top w:val="single" w:sz="4" w:space="0" w:color="auto"/>
              <w:bottom w:val="single" w:sz="4" w:space="0" w:color="auto"/>
            </w:tcBorders>
          </w:tcPr>
          <w:p w:rsidR="00263A49" w:rsidRPr="00FC0996" w:rsidRDefault="00D47211" w:rsidP="00BC0AEC">
            <w:pPr>
              <w:pStyle w:val="Arial9"/>
              <w:jc w:val="both"/>
              <w:rPr>
                <w:lang w:val="sv-SE"/>
              </w:rPr>
            </w:pPr>
            <w:r w:rsidRPr="00FC0996">
              <w:rPr>
                <w:lang w:val="sv-SE"/>
              </w:rPr>
              <w:t>Serviceenhetens förläggningskommun och kontaktuppgifter</w:t>
            </w:r>
          </w:p>
          <w:p w:rsidR="00263A49" w:rsidRPr="00FC0996" w:rsidRDefault="00482FA6" w:rsidP="00BC0AEC">
            <w:pPr>
              <w:jc w:val="both"/>
              <w:rPr>
                <w:szCs w:val="22"/>
                <w:lang w:val="sv-SE"/>
              </w:rPr>
            </w:pPr>
            <w:r w:rsidRPr="00FC0996">
              <w:rPr>
                <w:szCs w:val="22"/>
                <w:lang w:val="sv-SE"/>
              </w:rPr>
              <w:fldChar w:fldCharType="begin">
                <w:ffData>
                  <w:name w:val="Teksti13"/>
                  <w:enabled/>
                  <w:calcOnExit w:val="0"/>
                  <w:textInput/>
                </w:ffData>
              </w:fldChar>
            </w:r>
            <w:r w:rsidR="00263A49" w:rsidRPr="00FC0996">
              <w:rPr>
                <w:szCs w:val="22"/>
                <w:lang w:val="sv-SE"/>
              </w:rPr>
              <w:instrText xml:space="preserve"> FORMTEXT </w:instrText>
            </w:r>
            <w:r w:rsidRPr="00FC0996">
              <w:rPr>
                <w:szCs w:val="22"/>
                <w:lang w:val="sv-SE"/>
              </w:rPr>
            </w:r>
            <w:r w:rsidRPr="00FC0996">
              <w:rPr>
                <w:szCs w:val="22"/>
                <w:lang w:val="sv-SE"/>
              </w:rPr>
              <w:fldChar w:fldCharType="separate"/>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00263A49" w:rsidRPr="00FC0996">
              <w:rPr>
                <w:szCs w:val="22"/>
                <w:lang w:val="sv-SE"/>
              </w:rPr>
              <w:t> </w:t>
            </w:r>
            <w:r w:rsidRPr="00FC0996">
              <w:rPr>
                <w:szCs w:val="22"/>
                <w:lang w:val="sv-SE"/>
              </w:rPr>
              <w:fldChar w:fldCharType="end"/>
            </w:r>
          </w:p>
          <w:p w:rsidR="00263A49" w:rsidRPr="00FC0996" w:rsidRDefault="00263A49" w:rsidP="00BC0AEC">
            <w:pPr>
              <w:jc w:val="both"/>
              <w:rPr>
                <w:sz w:val="18"/>
                <w:szCs w:val="18"/>
                <w:lang w:val="sv-SE"/>
              </w:rPr>
            </w:pPr>
          </w:p>
        </w:tc>
      </w:tr>
      <w:tr w:rsidR="00263A49" w:rsidRPr="00FC0996" w:rsidTr="00263A49">
        <w:tc>
          <w:tcPr>
            <w:tcW w:w="10339" w:type="dxa"/>
            <w:gridSpan w:val="2"/>
            <w:tcBorders>
              <w:top w:val="single" w:sz="4" w:space="0" w:color="auto"/>
              <w:bottom w:val="single" w:sz="4" w:space="0" w:color="auto"/>
            </w:tcBorders>
          </w:tcPr>
          <w:p w:rsidR="00263A49" w:rsidRPr="00FC0996" w:rsidRDefault="00D47211" w:rsidP="00BC0AEC">
            <w:pPr>
              <w:pStyle w:val="Arial9"/>
              <w:jc w:val="both"/>
              <w:rPr>
                <w:lang w:val="sv-SE"/>
              </w:rPr>
            </w:pPr>
            <w:r w:rsidRPr="00FC0996">
              <w:rPr>
                <w:lang w:val="sv-SE"/>
              </w:rPr>
              <w:t>Serviceform</w:t>
            </w:r>
            <w:r w:rsidR="00263A49" w:rsidRPr="00FC0996">
              <w:rPr>
                <w:lang w:val="sv-SE"/>
              </w:rPr>
              <w:t xml:space="preserve">; </w:t>
            </w:r>
            <w:r w:rsidRPr="00FC0996">
              <w:rPr>
                <w:lang w:val="sv-SE"/>
              </w:rPr>
              <w:t>klientgrupp för vilken service produceras; antal klientplatser</w:t>
            </w:r>
          </w:p>
          <w:p w:rsidR="00263A49"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263A49"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263A49" w:rsidRPr="00FC0996">
              <w:rPr>
                <w:sz w:val="22"/>
                <w:szCs w:val="22"/>
                <w:lang w:val="sv-SE"/>
              </w:rPr>
              <w:t> </w:t>
            </w:r>
            <w:r w:rsidR="00263A49" w:rsidRPr="00FC0996">
              <w:rPr>
                <w:sz w:val="22"/>
                <w:szCs w:val="22"/>
                <w:lang w:val="sv-SE"/>
              </w:rPr>
              <w:t> </w:t>
            </w:r>
            <w:r w:rsidR="00263A49" w:rsidRPr="00FC0996">
              <w:rPr>
                <w:sz w:val="22"/>
                <w:szCs w:val="22"/>
                <w:lang w:val="sv-SE"/>
              </w:rPr>
              <w:t> </w:t>
            </w:r>
            <w:r w:rsidR="00263A49" w:rsidRPr="00FC0996">
              <w:rPr>
                <w:sz w:val="22"/>
                <w:szCs w:val="22"/>
                <w:lang w:val="sv-SE"/>
              </w:rPr>
              <w:t> </w:t>
            </w:r>
            <w:r w:rsidR="00263A49" w:rsidRPr="00FC0996">
              <w:rPr>
                <w:sz w:val="22"/>
                <w:szCs w:val="22"/>
                <w:lang w:val="sv-SE"/>
              </w:rPr>
              <w:t> </w:t>
            </w:r>
            <w:r w:rsidRPr="00FC0996">
              <w:rPr>
                <w:sz w:val="22"/>
                <w:szCs w:val="22"/>
                <w:lang w:val="sv-SE"/>
              </w:rPr>
              <w:fldChar w:fldCharType="end"/>
            </w:r>
          </w:p>
          <w:p w:rsidR="00263A49" w:rsidRPr="00FC0996" w:rsidRDefault="00263A49" w:rsidP="00BC0AEC">
            <w:pPr>
              <w:pStyle w:val="Arial9"/>
              <w:jc w:val="both"/>
              <w:rPr>
                <w:lang w:val="sv-SE"/>
              </w:rPr>
            </w:pPr>
          </w:p>
        </w:tc>
      </w:tr>
      <w:tr w:rsidR="00263A49" w:rsidRPr="00FC0996" w:rsidTr="00263A49">
        <w:tc>
          <w:tcPr>
            <w:tcW w:w="10339" w:type="dxa"/>
            <w:gridSpan w:val="2"/>
            <w:tcBorders>
              <w:top w:val="single" w:sz="4" w:space="0" w:color="auto"/>
              <w:bottom w:val="single" w:sz="4" w:space="0" w:color="auto"/>
            </w:tcBorders>
          </w:tcPr>
          <w:p w:rsidR="00263A49" w:rsidRPr="00FC0996" w:rsidRDefault="00D47211" w:rsidP="00BC0AEC">
            <w:pPr>
              <w:pStyle w:val="Arial9"/>
              <w:jc w:val="both"/>
              <w:rPr>
                <w:lang w:val="sv-SE"/>
              </w:rPr>
            </w:pPr>
            <w:r w:rsidRPr="00FC0996">
              <w:rPr>
                <w:lang w:val="sv-SE"/>
              </w:rPr>
              <w:t>Verksamhetsenhetens gatuadress</w:t>
            </w:r>
          </w:p>
          <w:p w:rsidR="00263A49"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263A49"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263A49" w:rsidRPr="00FC0996">
              <w:rPr>
                <w:sz w:val="22"/>
                <w:szCs w:val="22"/>
                <w:lang w:val="sv-SE"/>
              </w:rPr>
              <w:t> </w:t>
            </w:r>
            <w:r w:rsidR="00263A49" w:rsidRPr="00FC0996">
              <w:rPr>
                <w:sz w:val="22"/>
                <w:szCs w:val="22"/>
                <w:lang w:val="sv-SE"/>
              </w:rPr>
              <w:t> </w:t>
            </w:r>
            <w:r w:rsidR="00263A49" w:rsidRPr="00FC0996">
              <w:rPr>
                <w:sz w:val="22"/>
                <w:szCs w:val="22"/>
                <w:lang w:val="sv-SE"/>
              </w:rPr>
              <w:t> </w:t>
            </w:r>
            <w:r w:rsidR="00263A49" w:rsidRPr="00FC0996">
              <w:rPr>
                <w:sz w:val="22"/>
                <w:szCs w:val="22"/>
                <w:lang w:val="sv-SE"/>
              </w:rPr>
              <w:t> </w:t>
            </w:r>
            <w:r w:rsidR="00263A49" w:rsidRPr="00FC0996">
              <w:rPr>
                <w:sz w:val="22"/>
                <w:szCs w:val="22"/>
                <w:lang w:val="sv-SE"/>
              </w:rPr>
              <w:t> </w:t>
            </w:r>
            <w:r w:rsidRPr="00FC0996">
              <w:rPr>
                <w:sz w:val="22"/>
                <w:szCs w:val="22"/>
                <w:lang w:val="sv-SE"/>
              </w:rPr>
              <w:fldChar w:fldCharType="end"/>
            </w:r>
          </w:p>
          <w:p w:rsidR="00263A49" w:rsidRPr="00FC0996" w:rsidRDefault="00263A49" w:rsidP="00BC0AEC">
            <w:pPr>
              <w:pStyle w:val="Arial9"/>
              <w:jc w:val="both"/>
              <w:rPr>
                <w:lang w:val="sv-SE"/>
              </w:rPr>
            </w:pPr>
          </w:p>
        </w:tc>
      </w:tr>
      <w:tr w:rsidR="00382825" w:rsidRPr="00FC0996" w:rsidTr="00382825">
        <w:tc>
          <w:tcPr>
            <w:tcW w:w="4995" w:type="dxa"/>
            <w:tcBorders>
              <w:top w:val="single" w:sz="4" w:space="0" w:color="auto"/>
              <w:bottom w:val="single" w:sz="4" w:space="0" w:color="auto"/>
            </w:tcBorders>
          </w:tcPr>
          <w:p w:rsidR="00382825" w:rsidRPr="00FC0996" w:rsidRDefault="00D47211" w:rsidP="00BC0AEC">
            <w:pPr>
              <w:pStyle w:val="Arial9"/>
              <w:jc w:val="both"/>
              <w:rPr>
                <w:lang w:val="sv-SE"/>
              </w:rPr>
            </w:pPr>
            <w:r w:rsidRPr="00FC0996">
              <w:rPr>
                <w:lang w:val="sv-SE"/>
              </w:rPr>
              <w:t>Postnummer</w:t>
            </w:r>
          </w:p>
          <w:p w:rsidR="00382825" w:rsidRPr="00FC0996" w:rsidRDefault="00482FA6" w:rsidP="00BC0AEC">
            <w:pPr>
              <w:pStyle w:val="Arial9"/>
              <w:jc w:val="both"/>
              <w:rPr>
                <w:lang w:val="sv-SE"/>
              </w:rPr>
            </w:pPr>
            <w:r w:rsidRPr="00FC0996">
              <w:rPr>
                <w:sz w:val="22"/>
                <w:szCs w:val="22"/>
                <w:lang w:val="sv-SE"/>
              </w:rPr>
              <w:fldChar w:fldCharType="begin">
                <w:ffData>
                  <w:name w:val="Teksti13"/>
                  <w:enabled/>
                  <w:calcOnExit w:val="0"/>
                  <w:textInput/>
                </w:ffData>
              </w:fldChar>
            </w:r>
            <w:r w:rsidR="00382825"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Pr="00FC0996">
              <w:rPr>
                <w:sz w:val="22"/>
                <w:szCs w:val="22"/>
                <w:lang w:val="sv-SE"/>
              </w:rPr>
              <w:fldChar w:fldCharType="end"/>
            </w:r>
          </w:p>
          <w:p w:rsidR="00382825" w:rsidRPr="00FC0996" w:rsidRDefault="00382825" w:rsidP="00BC0AEC">
            <w:pPr>
              <w:pStyle w:val="Arial9"/>
              <w:jc w:val="both"/>
              <w:rPr>
                <w:lang w:val="sv-SE"/>
              </w:rPr>
            </w:pPr>
          </w:p>
        </w:tc>
        <w:tc>
          <w:tcPr>
            <w:tcW w:w="5344" w:type="dxa"/>
            <w:tcBorders>
              <w:top w:val="single" w:sz="4" w:space="0" w:color="auto"/>
              <w:bottom w:val="single" w:sz="4" w:space="0" w:color="auto"/>
            </w:tcBorders>
          </w:tcPr>
          <w:p w:rsidR="00382825" w:rsidRPr="00FC0996" w:rsidRDefault="00D47211">
            <w:pPr>
              <w:rPr>
                <w:rFonts w:cs="Arial"/>
                <w:sz w:val="18"/>
                <w:szCs w:val="20"/>
                <w:lang w:val="sv-SE" w:eastAsia="fi-FI"/>
              </w:rPr>
            </w:pPr>
            <w:r w:rsidRPr="00FC0996">
              <w:rPr>
                <w:rFonts w:cs="Arial"/>
                <w:sz w:val="18"/>
                <w:szCs w:val="20"/>
                <w:lang w:val="sv-SE" w:eastAsia="fi-FI"/>
              </w:rPr>
              <w:t>Postort</w:t>
            </w:r>
          </w:p>
          <w:p w:rsidR="00382825" w:rsidRPr="00FC0996" w:rsidRDefault="00482FA6" w:rsidP="00382825">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382825"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Pr="00FC0996">
              <w:rPr>
                <w:sz w:val="22"/>
                <w:szCs w:val="22"/>
                <w:lang w:val="sv-SE"/>
              </w:rPr>
              <w:fldChar w:fldCharType="end"/>
            </w:r>
          </w:p>
          <w:p w:rsidR="00382825" w:rsidRPr="00FC0996" w:rsidRDefault="00382825" w:rsidP="00382825">
            <w:pPr>
              <w:pStyle w:val="Arial9"/>
              <w:jc w:val="both"/>
              <w:rPr>
                <w:lang w:val="sv-SE"/>
              </w:rPr>
            </w:pPr>
          </w:p>
        </w:tc>
      </w:tr>
      <w:tr w:rsidR="00382825" w:rsidRPr="00FC0996" w:rsidTr="00382825">
        <w:tc>
          <w:tcPr>
            <w:tcW w:w="4995" w:type="dxa"/>
            <w:tcBorders>
              <w:top w:val="single" w:sz="4" w:space="0" w:color="auto"/>
              <w:bottom w:val="single" w:sz="4" w:space="0" w:color="auto"/>
            </w:tcBorders>
          </w:tcPr>
          <w:p w:rsidR="00382825" w:rsidRPr="00FC0996" w:rsidRDefault="00D47211" w:rsidP="00BC0AEC">
            <w:pPr>
              <w:pStyle w:val="Arial9"/>
              <w:jc w:val="both"/>
              <w:rPr>
                <w:lang w:val="sv-SE"/>
              </w:rPr>
            </w:pPr>
            <w:r w:rsidRPr="00FC0996">
              <w:rPr>
                <w:lang w:val="sv-SE"/>
              </w:rPr>
              <w:t>Verksamhetsenhetens ansvariga föreståndare</w:t>
            </w:r>
          </w:p>
          <w:p w:rsidR="00382825"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382825"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Pr="00FC0996">
              <w:rPr>
                <w:sz w:val="22"/>
                <w:szCs w:val="22"/>
                <w:lang w:val="sv-SE"/>
              </w:rPr>
              <w:fldChar w:fldCharType="end"/>
            </w:r>
          </w:p>
          <w:p w:rsidR="00382825" w:rsidRPr="00FC0996" w:rsidRDefault="00382825" w:rsidP="00BC0AEC">
            <w:pPr>
              <w:pStyle w:val="Arial9"/>
              <w:jc w:val="both"/>
              <w:rPr>
                <w:lang w:val="sv-SE"/>
              </w:rPr>
            </w:pPr>
          </w:p>
        </w:tc>
        <w:tc>
          <w:tcPr>
            <w:tcW w:w="5344" w:type="dxa"/>
            <w:tcBorders>
              <w:top w:val="single" w:sz="4" w:space="0" w:color="auto"/>
              <w:bottom w:val="single" w:sz="4" w:space="0" w:color="auto"/>
            </w:tcBorders>
          </w:tcPr>
          <w:p w:rsidR="00382825" w:rsidRPr="00FC0996" w:rsidRDefault="00D47211">
            <w:pPr>
              <w:rPr>
                <w:rFonts w:cs="Arial"/>
                <w:sz w:val="18"/>
                <w:szCs w:val="20"/>
                <w:lang w:val="sv-SE" w:eastAsia="fi-FI"/>
              </w:rPr>
            </w:pPr>
            <w:r w:rsidRPr="00FC0996">
              <w:rPr>
                <w:rFonts w:cs="Arial"/>
                <w:sz w:val="18"/>
                <w:szCs w:val="20"/>
                <w:lang w:val="sv-SE" w:eastAsia="fi-FI"/>
              </w:rPr>
              <w:t>Telefon</w:t>
            </w:r>
          </w:p>
          <w:p w:rsidR="00382825" w:rsidRPr="00FC0996" w:rsidRDefault="00482FA6">
            <w:pPr>
              <w:rPr>
                <w:rFonts w:cs="Arial"/>
                <w:sz w:val="18"/>
                <w:szCs w:val="20"/>
                <w:lang w:val="sv-SE" w:eastAsia="fi-FI"/>
              </w:rPr>
            </w:pPr>
            <w:r w:rsidRPr="00FC0996">
              <w:rPr>
                <w:szCs w:val="22"/>
                <w:lang w:val="sv-SE"/>
              </w:rPr>
              <w:fldChar w:fldCharType="begin">
                <w:ffData>
                  <w:name w:val="Teksti13"/>
                  <w:enabled/>
                  <w:calcOnExit w:val="0"/>
                  <w:textInput/>
                </w:ffData>
              </w:fldChar>
            </w:r>
            <w:r w:rsidR="00382825" w:rsidRPr="00FC0996">
              <w:rPr>
                <w:szCs w:val="22"/>
                <w:lang w:val="sv-SE"/>
              </w:rPr>
              <w:instrText xml:space="preserve"> FORMTEXT </w:instrText>
            </w:r>
            <w:r w:rsidRPr="00FC0996">
              <w:rPr>
                <w:szCs w:val="22"/>
                <w:lang w:val="sv-SE"/>
              </w:rPr>
            </w:r>
            <w:r w:rsidRPr="00FC0996">
              <w:rPr>
                <w:szCs w:val="22"/>
                <w:lang w:val="sv-SE"/>
              </w:rPr>
              <w:fldChar w:fldCharType="separate"/>
            </w:r>
            <w:r w:rsidR="00382825" w:rsidRPr="00FC0996">
              <w:rPr>
                <w:szCs w:val="22"/>
                <w:lang w:val="sv-SE"/>
              </w:rPr>
              <w:t> </w:t>
            </w:r>
            <w:r w:rsidR="00382825" w:rsidRPr="00FC0996">
              <w:rPr>
                <w:szCs w:val="22"/>
                <w:lang w:val="sv-SE"/>
              </w:rPr>
              <w:t> </w:t>
            </w:r>
            <w:r w:rsidR="00382825" w:rsidRPr="00FC0996">
              <w:rPr>
                <w:szCs w:val="22"/>
                <w:lang w:val="sv-SE"/>
              </w:rPr>
              <w:t> </w:t>
            </w:r>
            <w:r w:rsidR="00382825" w:rsidRPr="00FC0996">
              <w:rPr>
                <w:szCs w:val="22"/>
                <w:lang w:val="sv-SE"/>
              </w:rPr>
              <w:t> </w:t>
            </w:r>
            <w:r w:rsidR="00382825" w:rsidRPr="00FC0996">
              <w:rPr>
                <w:szCs w:val="22"/>
                <w:lang w:val="sv-SE"/>
              </w:rPr>
              <w:t> </w:t>
            </w:r>
            <w:r w:rsidRPr="00FC0996">
              <w:rPr>
                <w:szCs w:val="22"/>
                <w:lang w:val="sv-SE"/>
              </w:rPr>
              <w:fldChar w:fldCharType="end"/>
            </w:r>
          </w:p>
          <w:p w:rsidR="00382825" w:rsidRPr="00FC0996" w:rsidRDefault="00382825" w:rsidP="00382825">
            <w:pPr>
              <w:pStyle w:val="Arial9"/>
              <w:jc w:val="both"/>
              <w:rPr>
                <w:lang w:val="sv-SE"/>
              </w:rPr>
            </w:pPr>
          </w:p>
        </w:tc>
      </w:tr>
      <w:tr w:rsidR="00A81460" w:rsidRPr="00FC0996" w:rsidTr="00A81460">
        <w:tc>
          <w:tcPr>
            <w:tcW w:w="10339" w:type="dxa"/>
            <w:gridSpan w:val="2"/>
            <w:tcBorders>
              <w:top w:val="single" w:sz="4" w:space="0" w:color="auto"/>
              <w:bottom w:val="single" w:sz="4" w:space="0" w:color="auto"/>
            </w:tcBorders>
          </w:tcPr>
          <w:p w:rsidR="00A81460" w:rsidRPr="00FC0996" w:rsidRDefault="00D47211" w:rsidP="00BC0AEC">
            <w:pPr>
              <w:pStyle w:val="Arial9"/>
              <w:jc w:val="both"/>
              <w:rPr>
                <w:lang w:val="sv-SE"/>
              </w:rPr>
            </w:pPr>
            <w:r w:rsidRPr="00FC0996">
              <w:rPr>
                <w:lang w:val="sv-SE"/>
              </w:rPr>
              <w:t>E-post</w:t>
            </w:r>
          </w:p>
          <w:p w:rsidR="00DA088F"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DA088F"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Pr="00FC0996">
              <w:rPr>
                <w:sz w:val="22"/>
                <w:szCs w:val="22"/>
                <w:lang w:val="sv-SE"/>
              </w:rPr>
              <w:fldChar w:fldCharType="end"/>
            </w:r>
          </w:p>
          <w:p w:rsidR="00DA088F" w:rsidRPr="00FC0996" w:rsidRDefault="00DA088F" w:rsidP="00BC0AEC">
            <w:pPr>
              <w:pStyle w:val="Arial9"/>
              <w:jc w:val="both"/>
              <w:rPr>
                <w:lang w:val="sv-SE"/>
              </w:rPr>
            </w:pPr>
          </w:p>
        </w:tc>
      </w:tr>
      <w:tr w:rsidR="00A81460" w:rsidRPr="000F4EE3" w:rsidTr="00DA088F">
        <w:trPr>
          <w:trHeight w:val="420"/>
        </w:trPr>
        <w:tc>
          <w:tcPr>
            <w:tcW w:w="10339" w:type="dxa"/>
            <w:gridSpan w:val="2"/>
            <w:tcBorders>
              <w:top w:val="single" w:sz="4" w:space="0" w:color="auto"/>
              <w:bottom w:val="single" w:sz="4" w:space="0" w:color="auto"/>
            </w:tcBorders>
            <w:vAlign w:val="center"/>
          </w:tcPr>
          <w:p w:rsidR="00DA088F" w:rsidRPr="00FC0996" w:rsidRDefault="00D47211" w:rsidP="00D47211">
            <w:pPr>
              <w:pStyle w:val="Arial9"/>
              <w:jc w:val="center"/>
              <w:rPr>
                <w:b/>
                <w:lang w:val="sv-SE"/>
              </w:rPr>
            </w:pPr>
            <w:r w:rsidRPr="00FC0996">
              <w:rPr>
                <w:b/>
                <w:lang w:val="sv-SE"/>
              </w:rPr>
              <w:t>Uppgifter om verksamhetstillstånd</w:t>
            </w:r>
            <w:r w:rsidR="00A81460" w:rsidRPr="00FC0996">
              <w:rPr>
                <w:lang w:val="sv-SE"/>
              </w:rPr>
              <w:t xml:space="preserve"> (</w:t>
            </w:r>
            <w:r w:rsidRPr="00FC0996">
              <w:rPr>
                <w:lang w:val="sv-SE"/>
              </w:rPr>
              <w:t>privat socialservice</w:t>
            </w:r>
            <w:r w:rsidR="00A81460" w:rsidRPr="00FC0996">
              <w:rPr>
                <w:lang w:val="sv-SE"/>
              </w:rPr>
              <w:t>)</w:t>
            </w:r>
          </w:p>
        </w:tc>
      </w:tr>
      <w:tr w:rsidR="00A81460" w:rsidRPr="00FC0996" w:rsidTr="00DA088F">
        <w:tc>
          <w:tcPr>
            <w:tcW w:w="10339" w:type="dxa"/>
            <w:gridSpan w:val="2"/>
            <w:tcBorders>
              <w:top w:val="single" w:sz="4" w:space="0" w:color="auto"/>
              <w:bottom w:val="single" w:sz="4" w:space="0" w:color="auto"/>
            </w:tcBorders>
          </w:tcPr>
          <w:p w:rsidR="00A81460" w:rsidRPr="00FC0996" w:rsidRDefault="004D1DEF" w:rsidP="00BC0AEC">
            <w:pPr>
              <w:pStyle w:val="Arial9"/>
              <w:jc w:val="both"/>
              <w:rPr>
                <w:lang w:val="sv-SE"/>
              </w:rPr>
            </w:pPr>
            <w:r w:rsidRPr="00FC0996">
              <w:rPr>
                <w:lang w:val="sv-SE"/>
              </w:rPr>
              <w:t>Tidpunkt för beviljande av regionförvaltningsverkets/Valviras tillstånd</w:t>
            </w:r>
            <w:r w:rsidR="00DA088F" w:rsidRPr="00FC0996">
              <w:rPr>
                <w:lang w:val="sv-SE"/>
              </w:rPr>
              <w:t xml:space="preserve"> (</w:t>
            </w:r>
            <w:r w:rsidR="005F361F" w:rsidRPr="00FC0996">
              <w:rPr>
                <w:lang w:val="sv-SE"/>
              </w:rPr>
              <w:t>privata enheter som tillhandahåller verksamhet dygnet runt</w:t>
            </w:r>
            <w:r w:rsidR="00DA088F" w:rsidRPr="00FC0996">
              <w:rPr>
                <w:lang w:val="sv-SE"/>
              </w:rPr>
              <w:t>)</w:t>
            </w:r>
          </w:p>
          <w:p w:rsidR="00DA088F"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DA088F"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Pr="00FC0996">
              <w:rPr>
                <w:sz w:val="22"/>
                <w:szCs w:val="22"/>
                <w:lang w:val="sv-SE"/>
              </w:rPr>
              <w:fldChar w:fldCharType="end"/>
            </w:r>
          </w:p>
          <w:p w:rsidR="00DA088F" w:rsidRPr="00FC0996" w:rsidRDefault="00DA088F" w:rsidP="00BC0AEC">
            <w:pPr>
              <w:pStyle w:val="Arial9"/>
              <w:jc w:val="both"/>
              <w:rPr>
                <w:lang w:val="sv-SE"/>
              </w:rPr>
            </w:pPr>
          </w:p>
        </w:tc>
      </w:tr>
      <w:tr w:rsidR="00DA088F" w:rsidRPr="00FC0996" w:rsidTr="00DA088F">
        <w:tc>
          <w:tcPr>
            <w:tcW w:w="10339" w:type="dxa"/>
            <w:gridSpan w:val="2"/>
            <w:tcBorders>
              <w:top w:val="single" w:sz="4" w:space="0" w:color="auto"/>
              <w:bottom w:val="single" w:sz="4" w:space="0" w:color="auto"/>
            </w:tcBorders>
          </w:tcPr>
          <w:p w:rsidR="00DA088F" w:rsidRPr="00FC0996" w:rsidRDefault="005F361F" w:rsidP="00BC0AEC">
            <w:pPr>
              <w:pStyle w:val="Arial9"/>
              <w:jc w:val="both"/>
              <w:rPr>
                <w:lang w:val="sv-SE"/>
              </w:rPr>
            </w:pPr>
            <w:r w:rsidRPr="00FC0996">
              <w:rPr>
                <w:lang w:val="sv-SE"/>
              </w:rPr>
              <w:t>Service för vilken tillstånd beviljats</w:t>
            </w:r>
          </w:p>
          <w:p w:rsidR="00DA088F"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DA088F"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Pr="00FC0996">
              <w:rPr>
                <w:sz w:val="22"/>
                <w:szCs w:val="22"/>
                <w:lang w:val="sv-SE"/>
              </w:rPr>
              <w:fldChar w:fldCharType="end"/>
            </w:r>
          </w:p>
          <w:p w:rsidR="00DA088F" w:rsidRPr="00FC0996" w:rsidRDefault="00DA088F" w:rsidP="00BC0AEC">
            <w:pPr>
              <w:pStyle w:val="Arial9"/>
              <w:jc w:val="both"/>
              <w:rPr>
                <w:lang w:val="sv-SE"/>
              </w:rPr>
            </w:pPr>
          </w:p>
        </w:tc>
      </w:tr>
      <w:tr w:rsidR="00DA088F" w:rsidRPr="00FC0996" w:rsidTr="00DA088F">
        <w:trPr>
          <w:trHeight w:val="387"/>
        </w:trPr>
        <w:tc>
          <w:tcPr>
            <w:tcW w:w="10339" w:type="dxa"/>
            <w:gridSpan w:val="2"/>
            <w:tcBorders>
              <w:top w:val="single" w:sz="4" w:space="0" w:color="auto"/>
              <w:bottom w:val="single" w:sz="4" w:space="0" w:color="auto"/>
            </w:tcBorders>
            <w:vAlign w:val="center"/>
          </w:tcPr>
          <w:p w:rsidR="00DA088F" w:rsidRPr="00FC0996" w:rsidRDefault="005F361F" w:rsidP="005F361F">
            <w:pPr>
              <w:pStyle w:val="Arial9"/>
              <w:jc w:val="center"/>
              <w:rPr>
                <w:b/>
                <w:lang w:val="sv-SE"/>
              </w:rPr>
            </w:pPr>
            <w:r w:rsidRPr="00FC0996">
              <w:rPr>
                <w:b/>
                <w:lang w:val="sv-SE"/>
              </w:rPr>
              <w:t>Anmälningspliktig verksamhet</w:t>
            </w:r>
            <w:r w:rsidR="00DA088F" w:rsidRPr="00FC0996">
              <w:rPr>
                <w:lang w:val="sv-SE"/>
              </w:rPr>
              <w:t xml:space="preserve"> (</w:t>
            </w:r>
            <w:r w:rsidRPr="00FC0996">
              <w:rPr>
                <w:lang w:val="sv-SE"/>
              </w:rPr>
              <w:t>privat socialservice</w:t>
            </w:r>
            <w:r w:rsidR="00DA088F" w:rsidRPr="00FC0996">
              <w:rPr>
                <w:lang w:val="sv-SE"/>
              </w:rPr>
              <w:t>)</w:t>
            </w:r>
          </w:p>
        </w:tc>
      </w:tr>
      <w:tr w:rsidR="00382825" w:rsidRPr="00FC0996" w:rsidTr="00382825">
        <w:tc>
          <w:tcPr>
            <w:tcW w:w="4995" w:type="dxa"/>
            <w:tcBorders>
              <w:top w:val="single" w:sz="4" w:space="0" w:color="auto"/>
              <w:bottom w:val="single" w:sz="4" w:space="0" w:color="auto"/>
            </w:tcBorders>
          </w:tcPr>
          <w:p w:rsidR="00382825" w:rsidRPr="00FC0996" w:rsidRDefault="005F361F" w:rsidP="00BC0AEC">
            <w:pPr>
              <w:pStyle w:val="Arial9"/>
              <w:jc w:val="both"/>
              <w:rPr>
                <w:lang w:val="sv-SE"/>
              </w:rPr>
            </w:pPr>
            <w:r w:rsidRPr="00FC0996">
              <w:rPr>
                <w:lang w:val="sv-SE"/>
              </w:rPr>
              <w:t>Kommunens beslut om mottagande av anmälan</w:t>
            </w:r>
          </w:p>
          <w:p w:rsidR="00382825" w:rsidRPr="00FC0996" w:rsidRDefault="00482FA6" w:rsidP="00BC0AEC">
            <w:pPr>
              <w:pStyle w:val="Arial9"/>
              <w:jc w:val="both"/>
              <w:rPr>
                <w:sz w:val="22"/>
                <w:szCs w:val="22"/>
                <w:lang w:val="sv-SE"/>
              </w:rPr>
            </w:pPr>
            <w:r w:rsidRPr="00FC0996">
              <w:rPr>
                <w:sz w:val="22"/>
                <w:szCs w:val="22"/>
                <w:lang w:val="sv-SE"/>
              </w:rPr>
              <w:fldChar w:fldCharType="begin">
                <w:ffData>
                  <w:name w:val="Teksti13"/>
                  <w:enabled/>
                  <w:calcOnExit w:val="0"/>
                  <w:textInput/>
                </w:ffData>
              </w:fldChar>
            </w:r>
            <w:r w:rsidR="00382825"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00382825" w:rsidRPr="00FC0996">
              <w:rPr>
                <w:sz w:val="22"/>
                <w:szCs w:val="22"/>
                <w:lang w:val="sv-SE"/>
              </w:rPr>
              <w:t> </w:t>
            </w:r>
            <w:r w:rsidRPr="00FC0996">
              <w:rPr>
                <w:sz w:val="22"/>
                <w:szCs w:val="22"/>
                <w:lang w:val="sv-SE"/>
              </w:rPr>
              <w:fldChar w:fldCharType="end"/>
            </w:r>
          </w:p>
          <w:p w:rsidR="00382825" w:rsidRPr="00FC0996" w:rsidRDefault="00382825" w:rsidP="00BC0AEC">
            <w:pPr>
              <w:pStyle w:val="Arial9"/>
              <w:jc w:val="both"/>
              <w:rPr>
                <w:b/>
                <w:lang w:val="sv-SE"/>
              </w:rPr>
            </w:pPr>
          </w:p>
        </w:tc>
        <w:tc>
          <w:tcPr>
            <w:tcW w:w="5344" w:type="dxa"/>
            <w:tcBorders>
              <w:top w:val="single" w:sz="4" w:space="0" w:color="auto"/>
              <w:bottom w:val="single" w:sz="4" w:space="0" w:color="auto"/>
            </w:tcBorders>
          </w:tcPr>
          <w:p w:rsidR="00382825" w:rsidRPr="00FC0996" w:rsidRDefault="005F361F">
            <w:pPr>
              <w:rPr>
                <w:rFonts w:cs="Arial"/>
                <w:sz w:val="18"/>
                <w:szCs w:val="20"/>
                <w:lang w:val="sv-SE" w:eastAsia="fi-FI"/>
              </w:rPr>
            </w:pPr>
            <w:r w:rsidRPr="00FC0996">
              <w:rPr>
                <w:rFonts w:cs="Arial"/>
                <w:sz w:val="18"/>
                <w:szCs w:val="20"/>
                <w:lang w:val="sv-SE" w:eastAsia="fi-FI"/>
              </w:rPr>
              <w:t>Tidpunkt för regionförvaltningsverkets registreringsbeslut</w:t>
            </w:r>
          </w:p>
          <w:p w:rsidR="00382825" w:rsidRPr="00FC0996" w:rsidRDefault="00482FA6">
            <w:pPr>
              <w:rPr>
                <w:rFonts w:cs="Arial"/>
                <w:sz w:val="18"/>
                <w:szCs w:val="20"/>
                <w:lang w:val="sv-SE" w:eastAsia="fi-FI"/>
              </w:rPr>
            </w:pPr>
            <w:r w:rsidRPr="00FC0996">
              <w:rPr>
                <w:szCs w:val="22"/>
                <w:lang w:val="sv-SE"/>
              </w:rPr>
              <w:fldChar w:fldCharType="begin">
                <w:ffData>
                  <w:name w:val="Teksti13"/>
                  <w:enabled/>
                  <w:calcOnExit w:val="0"/>
                  <w:textInput/>
                </w:ffData>
              </w:fldChar>
            </w:r>
            <w:r w:rsidR="003A15CD" w:rsidRPr="00FC0996">
              <w:rPr>
                <w:szCs w:val="22"/>
                <w:lang w:val="sv-SE"/>
              </w:rPr>
              <w:instrText xml:space="preserve"> FORMTEXT </w:instrText>
            </w:r>
            <w:r w:rsidRPr="00FC0996">
              <w:rPr>
                <w:szCs w:val="22"/>
                <w:lang w:val="sv-SE"/>
              </w:rPr>
            </w:r>
            <w:r w:rsidRPr="00FC0996">
              <w:rPr>
                <w:szCs w:val="22"/>
                <w:lang w:val="sv-SE"/>
              </w:rPr>
              <w:fldChar w:fldCharType="separate"/>
            </w:r>
            <w:r w:rsidR="003A15CD" w:rsidRPr="00FC0996">
              <w:rPr>
                <w:szCs w:val="22"/>
                <w:lang w:val="sv-SE"/>
              </w:rPr>
              <w:t> </w:t>
            </w:r>
            <w:r w:rsidR="003A15CD" w:rsidRPr="00FC0996">
              <w:rPr>
                <w:szCs w:val="22"/>
                <w:lang w:val="sv-SE"/>
              </w:rPr>
              <w:t> </w:t>
            </w:r>
            <w:r w:rsidR="003A15CD" w:rsidRPr="00FC0996">
              <w:rPr>
                <w:szCs w:val="22"/>
                <w:lang w:val="sv-SE"/>
              </w:rPr>
              <w:t> </w:t>
            </w:r>
            <w:r w:rsidR="003A15CD" w:rsidRPr="00FC0996">
              <w:rPr>
                <w:szCs w:val="22"/>
                <w:lang w:val="sv-SE"/>
              </w:rPr>
              <w:t> </w:t>
            </w:r>
            <w:r w:rsidR="003A15CD" w:rsidRPr="00FC0996">
              <w:rPr>
                <w:szCs w:val="22"/>
                <w:lang w:val="sv-SE"/>
              </w:rPr>
              <w:t> </w:t>
            </w:r>
            <w:r w:rsidRPr="00FC0996">
              <w:rPr>
                <w:szCs w:val="22"/>
                <w:lang w:val="sv-SE"/>
              </w:rPr>
              <w:fldChar w:fldCharType="end"/>
            </w:r>
          </w:p>
          <w:p w:rsidR="00382825" w:rsidRPr="00FC0996" w:rsidRDefault="00382825" w:rsidP="00382825">
            <w:pPr>
              <w:pStyle w:val="Arial9"/>
              <w:jc w:val="both"/>
              <w:rPr>
                <w:b/>
                <w:lang w:val="sv-SE"/>
              </w:rPr>
            </w:pPr>
          </w:p>
        </w:tc>
      </w:tr>
      <w:tr w:rsidR="00DA088F" w:rsidRPr="000F4EE3" w:rsidTr="00DA088F">
        <w:trPr>
          <w:trHeight w:val="429"/>
        </w:trPr>
        <w:tc>
          <w:tcPr>
            <w:tcW w:w="10339" w:type="dxa"/>
            <w:gridSpan w:val="2"/>
            <w:tcBorders>
              <w:top w:val="single" w:sz="4" w:space="0" w:color="auto"/>
              <w:bottom w:val="single" w:sz="4" w:space="0" w:color="auto"/>
            </w:tcBorders>
            <w:vAlign w:val="center"/>
          </w:tcPr>
          <w:p w:rsidR="00DA088F" w:rsidRPr="00FC0996" w:rsidRDefault="005F361F" w:rsidP="005F361F">
            <w:pPr>
              <w:pStyle w:val="Arial9"/>
              <w:jc w:val="center"/>
              <w:rPr>
                <w:b/>
                <w:lang w:val="sv-SE"/>
              </w:rPr>
            </w:pPr>
            <w:r w:rsidRPr="00FC0996">
              <w:rPr>
                <w:b/>
                <w:lang w:val="sv-SE"/>
              </w:rPr>
              <w:t>Service som anskaffats som underleverans samt producenter</w:t>
            </w:r>
          </w:p>
        </w:tc>
      </w:tr>
      <w:tr w:rsidR="00DA088F" w:rsidRPr="00FC0996" w:rsidTr="001761CE">
        <w:trPr>
          <w:trHeight w:val="1347"/>
        </w:trPr>
        <w:tc>
          <w:tcPr>
            <w:tcW w:w="10339" w:type="dxa"/>
            <w:gridSpan w:val="2"/>
            <w:tcBorders>
              <w:top w:val="single" w:sz="4" w:space="0" w:color="auto"/>
            </w:tcBorders>
          </w:tcPr>
          <w:p w:rsidR="00DA088F" w:rsidRPr="00FC0996" w:rsidRDefault="00482FA6" w:rsidP="001761CE">
            <w:pPr>
              <w:pStyle w:val="Arial9"/>
              <w:rPr>
                <w:sz w:val="22"/>
                <w:szCs w:val="22"/>
                <w:lang w:val="sv-SE"/>
              </w:rPr>
            </w:pPr>
            <w:r w:rsidRPr="00FC0996">
              <w:rPr>
                <w:sz w:val="22"/>
                <w:szCs w:val="22"/>
                <w:lang w:val="sv-SE"/>
              </w:rPr>
              <w:fldChar w:fldCharType="begin">
                <w:ffData>
                  <w:name w:val="Teksti13"/>
                  <w:enabled/>
                  <w:calcOnExit w:val="0"/>
                  <w:textInput/>
                </w:ffData>
              </w:fldChar>
            </w:r>
            <w:r w:rsidR="00DA088F"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00DA088F" w:rsidRPr="00FC0996">
              <w:rPr>
                <w:sz w:val="22"/>
                <w:szCs w:val="22"/>
                <w:lang w:val="sv-SE"/>
              </w:rPr>
              <w:t> </w:t>
            </w:r>
            <w:r w:rsidRPr="00FC0996">
              <w:rPr>
                <w:sz w:val="22"/>
                <w:szCs w:val="22"/>
                <w:lang w:val="sv-SE"/>
              </w:rPr>
              <w:fldChar w:fldCharType="end"/>
            </w:r>
          </w:p>
          <w:p w:rsidR="00DA088F" w:rsidRPr="00FC0996" w:rsidRDefault="00DA088F" w:rsidP="001761CE">
            <w:pPr>
              <w:pStyle w:val="Arial9"/>
              <w:rPr>
                <w:b/>
                <w:lang w:val="sv-SE"/>
              </w:rPr>
            </w:pPr>
          </w:p>
        </w:tc>
      </w:tr>
    </w:tbl>
    <w:p w:rsidR="00BC0AEC" w:rsidRPr="00FC0996" w:rsidRDefault="00BC0AEC" w:rsidP="00BC0AEC">
      <w:pPr>
        <w:jc w:val="both"/>
        <w:rPr>
          <w:lang w:val="sv-SE"/>
        </w:rPr>
      </w:pPr>
    </w:p>
    <w:p w:rsidR="00776397" w:rsidRPr="00FC0996" w:rsidRDefault="00BA5294" w:rsidP="00BA5294">
      <w:pPr>
        <w:pStyle w:val="Rubrik1"/>
        <w:rPr>
          <w:lang w:val="sv-SE"/>
        </w:rPr>
      </w:pPr>
      <w:r>
        <w:rPr>
          <w:lang w:val="sv-SE"/>
        </w:rPr>
        <w:t xml:space="preserve"> </w:t>
      </w:r>
      <w:bookmarkStart w:id="3" w:name="_Toc456172293"/>
      <w:r w:rsidR="002518C3" w:rsidRPr="00FC0996">
        <w:rPr>
          <w:lang w:val="sv-SE"/>
        </w:rPr>
        <w:t xml:space="preserve">VERKSAMHETSIDÉ, VÄRDERINGAR OCH PRINCIPER </w:t>
      </w:r>
      <w:r w:rsidR="00BC0AEC" w:rsidRPr="00FC0996">
        <w:rPr>
          <w:lang w:val="sv-SE"/>
        </w:rPr>
        <w:t>(4.1.2)</w:t>
      </w:r>
      <w:bookmarkEnd w:id="3"/>
    </w:p>
    <w:tbl>
      <w:tblPr>
        <w:tblStyle w:val="Tabellrutnt"/>
        <w:tblW w:w="0" w:type="auto"/>
        <w:tblLook w:val="04A0"/>
      </w:tblPr>
      <w:tblGrid>
        <w:gridCol w:w="10339"/>
      </w:tblGrid>
      <w:tr w:rsidR="00BC0AEC" w:rsidRPr="00FC0996" w:rsidTr="00BC0AEC">
        <w:tc>
          <w:tcPr>
            <w:tcW w:w="10339" w:type="dxa"/>
          </w:tcPr>
          <w:p w:rsidR="00BC0AEC" w:rsidRPr="00FC0996" w:rsidRDefault="00BC0AEC" w:rsidP="00BC0AEC">
            <w:pPr>
              <w:pStyle w:val="Arial9"/>
              <w:jc w:val="both"/>
              <w:rPr>
                <w:lang w:val="sv-SE"/>
              </w:rPr>
            </w:pPr>
          </w:p>
          <w:p w:rsidR="002518C3" w:rsidRPr="00FC0996" w:rsidRDefault="002518C3" w:rsidP="002518C3">
            <w:pPr>
              <w:pStyle w:val="Arial9"/>
              <w:jc w:val="both"/>
              <w:rPr>
                <w:b/>
                <w:lang w:val="sv-SE"/>
              </w:rPr>
            </w:pPr>
            <w:r w:rsidRPr="00FC0996">
              <w:rPr>
                <w:b/>
                <w:lang w:val="sv-SE"/>
              </w:rPr>
              <w:t>Verksamhetsidé</w:t>
            </w:r>
          </w:p>
          <w:p w:rsidR="00BC0AEC" w:rsidRPr="00FC0996" w:rsidRDefault="00BC0AEC" w:rsidP="00BC0AEC">
            <w:pPr>
              <w:pStyle w:val="Arial9"/>
              <w:jc w:val="both"/>
              <w:rPr>
                <w:b/>
                <w:lang w:val="sv-SE"/>
              </w:rPr>
            </w:pPr>
          </w:p>
          <w:p w:rsidR="002518C3" w:rsidRPr="00FC0996" w:rsidRDefault="002518C3" w:rsidP="002518C3">
            <w:pPr>
              <w:pStyle w:val="Arial9"/>
              <w:jc w:val="both"/>
              <w:rPr>
                <w:lang w:val="sv-SE"/>
              </w:rPr>
            </w:pPr>
            <w:r w:rsidRPr="00FC0996">
              <w:rPr>
                <w:lang w:val="sv-SE"/>
              </w:rPr>
              <w:lastRenderedPageBreak/>
              <w:t>Verksamhetsenheten grundas för att tillhandahålla service för en viss klientgrupp i ett visst syfte. Verksamhetsidén anger vi</w:t>
            </w:r>
            <w:r w:rsidRPr="00FC0996">
              <w:rPr>
                <w:lang w:val="sv-SE"/>
              </w:rPr>
              <w:t>l</w:t>
            </w:r>
            <w:r w:rsidRPr="00FC0996">
              <w:rPr>
                <w:lang w:val="sv-SE"/>
              </w:rPr>
              <w:t xml:space="preserve">ken service enheten producerar och för vilken målgrupp. Verksamhetsidén är baserad på speciallagar som reglerar branschen, t.ex. barnskydds-, handikappservice-, specialomsorgs- samt mentalvårds- och missbrukarvårdslagarna </w:t>
            </w:r>
            <w:r w:rsidR="0038374A" w:rsidRPr="00FC0996">
              <w:rPr>
                <w:lang w:val="sv-SE"/>
              </w:rPr>
              <w:t>och</w:t>
            </w:r>
            <w:r w:rsidRPr="00FC0996">
              <w:rPr>
                <w:lang w:val="sv-SE"/>
              </w:rPr>
              <w:t xml:space="preserve"> bestämmelserna i äldreomsorgslagen.</w:t>
            </w:r>
          </w:p>
          <w:p w:rsidR="00BC0AEC" w:rsidRPr="00FC0996" w:rsidRDefault="00BC0AEC" w:rsidP="00BC0AEC">
            <w:pPr>
              <w:pStyle w:val="Arial9"/>
              <w:jc w:val="both"/>
              <w:rPr>
                <w:lang w:val="sv-SE"/>
              </w:rPr>
            </w:pPr>
          </w:p>
          <w:p w:rsidR="00BC0AEC" w:rsidRPr="00FC0996" w:rsidRDefault="002518C3" w:rsidP="00BC0AEC">
            <w:pPr>
              <w:pStyle w:val="Arial9"/>
              <w:jc w:val="both"/>
              <w:rPr>
                <w:lang w:val="sv-SE"/>
              </w:rPr>
            </w:pPr>
            <w:r w:rsidRPr="00FC0996">
              <w:rPr>
                <w:lang w:val="sv-SE"/>
              </w:rPr>
              <w:t>Vilken är enhetens verksamhetsidé</w:t>
            </w:r>
            <w:r w:rsidR="00BC0AEC" w:rsidRPr="00FC0996">
              <w:rPr>
                <w:lang w:val="sv-SE"/>
              </w:rPr>
              <w:t>?</w:t>
            </w:r>
          </w:p>
          <w:p w:rsidR="00BC0AEC" w:rsidRPr="00FC0996" w:rsidRDefault="00BC0AEC" w:rsidP="00BC0AEC">
            <w:pPr>
              <w:pStyle w:val="Arial9"/>
              <w:jc w:val="both"/>
              <w:rPr>
                <w:lang w:val="sv-SE"/>
              </w:rPr>
            </w:pPr>
          </w:p>
          <w:p w:rsidR="00BC0AEC" w:rsidRPr="00FC0996" w:rsidRDefault="00482FA6" w:rsidP="00BC0AEC">
            <w:pPr>
              <w:pStyle w:val="Arial9"/>
              <w:jc w:val="both"/>
              <w:rPr>
                <w:sz w:val="22"/>
                <w:szCs w:val="22"/>
                <w:lang w:val="sv-SE"/>
              </w:rPr>
            </w:pPr>
            <w:r w:rsidRPr="00FC0996">
              <w:rPr>
                <w:sz w:val="22"/>
                <w:szCs w:val="22"/>
                <w:lang w:val="sv-SE"/>
              </w:rPr>
              <w:fldChar w:fldCharType="begin">
                <w:ffData>
                  <w:name w:val="Teksti3"/>
                  <w:enabled/>
                  <w:calcOnExit w:val="0"/>
                  <w:textInput/>
                </w:ffData>
              </w:fldChar>
            </w:r>
            <w:r w:rsidR="00BC0AE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BC0AEC" w:rsidRPr="00FC0996">
              <w:rPr>
                <w:sz w:val="22"/>
                <w:szCs w:val="22"/>
                <w:lang w:val="sv-SE"/>
              </w:rPr>
              <w:t> </w:t>
            </w:r>
            <w:r w:rsidR="00BC0AEC" w:rsidRPr="00FC0996">
              <w:rPr>
                <w:sz w:val="22"/>
                <w:szCs w:val="22"/>
                <w:lang w:val="sv-SE"/>
              </w:rPr>
              <w:t> </w:t>
            </w:r>
            <w:r w:rsidR="00BC0AEC" w:rsidRPr="00FC0996">
              <w:rPr>
                <w:sz w:val="22"/>
                <w:szCs w:val="22"/>
                <w:lang w:val="sv-SE"/>
              </w:rPr>
              <w:t> </w:t>
            </w:r>
            <w:r w:rsidR="00BC0AEC" w:rsidRPr="00FC0996">
              <w:rPr>
                <w:sz w:val="22"/>
                <w:szCs w:val="22"/>
                <w:lang w:val="sv-SE"/>
              </w:rPr>
              <w:t> </w:t>
            </w:r>
            <w:r w:rsidR="00BC0AEC" w:rsidRPr="00FC0996">
              <w:rPr>
                <w:sz w:val="22"/>
                <w:szCs w:val="22"/>
                <w:lang w:val="sv-SE"/>
              </w:rPr>
              <w:t> </w:t>
            </w:r>
            <w:r w:rsidRPr="00FC0996">
              <w:rPr>
                <w:sz w:val="22"/>
                <w:szCs w:val="22"/>
                <w:lang w:val="sv-SE"/>
              </w:rPr>
              <w:fldChar w:fldCharType="end"/>
            </w:r>
          </w:p>
          <w:p w:rsidR="00BC0AEC" w:rsidRPr="00FC0996" w:rsidRDefault="00BC0AEC" w:rsidP="00BD4240">
            <w:pPr>
              <w:pStyle w:val="Arial9"/>
              <w:tabs>
                <w:tab w:val="left" w:pos="4458"/>
              </w:tabs>
              <w:jc w:val="both"/>
              <w:rPr>
                <w:lang w:val="sv-SE"/>
              </w:rPr>
            </w:pPr>
          </w:p>
          <w:p w:rsidR="00BC0AEC" w:rsidRPr="00FC0996" w:rsidRDefault="00423533" w:rsidP="00BC0AEC">
            <w:pPr>
              <w:pStyle w:val="Arial9"/>
              <w:jc w:val="both"/>
              <w:rPr>
                <w:b/>
                <w:lang w:val="sv-SE"/>
              </w:rPr>
            </w:pPr>
            <w:r w:rsidRPr="00FC0996">
              <w:rPr>
                <w:b/>
                <w:lang w:val="sv-SE"/>
              </w:rPr>
              <w:t>Värderingar och principer</w:t>
            </w:r>
          </w:p>
          <w:p w:rsidR="00BC0AEC" w:rsidRPr="00FC0996" w:rsidRDefault="00BC0AEC" w:rsidP="00BC0AEC">
            <w:pPr>
              <w:pStyle w:val="Arial9"/>
              <w:jc w:val="both"/>
              <w:rPr>
                <w:b/>
                <w:lang w:val="sv-SE"/>
              </w:rPr>
            </w:pPr>
          </w:p>
          <w:p w:rsidR="00BC0AEC" w:rsidRPr="00FC0996" w:rsidRDefault="00423533" w:rsidP="00BC0AEC">
            <w:pPr>
              <w:pStyle w:val="Arial9"/>
              <w:jc w:val="both"/>
              <w:rPr>
                <w:lang w:val="sv-SE"/>
              </w:rPr>
            </w:pPr>
            <w:r w:rsidRPr="00FC0996">
              <w:rPr>
                <w:lang w:val="sv-SE"/>
              </w:rPr>
              <w:t xml:space="preserve">Värderingar har </w:t>
            </w:r>
            <w:r w:rsidR="0038374A" w:rsidRPr="00FC0996">
              <w:rPr>
                <w:lang w:val="sv-SE"/>
              </w:rPr>
              <w:t xml:space="preserve">en nära anknytning till </w:t>
            </w:r>
            <w:r w:rsidRPr="00FC0996">
              <w:rPr>
                <w:lang w:val="sv-SE"/>
              </w:rPr>
              <w:t xml:space="preserve">de yrkesetiska principerna i arbetet och </w:t>
            </w:r>
            <w:r w:rsidR="0038374A" w:rsidRPr="00FC0996">
              <w:rPr>
                <w:lang w:val="sv-SE"/>
              </w:rPr>
              <w:t>styr besluten</w:t>
            </w:r>
            <w:r w:rsidRPr="00FC0996">
              <w:rPr>
                <w:lang w:val="sv-SE"/>
              </w:rPr>
              <w:t xml:space="preserve"> också när lagen inte ger exakta svar på de frågor som </w:t>
            </w:r>
            <w:r w:rsidR="0038374A" w:rsidRPr="00FC0996">
              <w:rPr>
                <w:lang w:val="sv-SE"/>
              </w:rPr>
              <w:t>uppstår i det praktiska arbetet.</w:t>
            </w:r>
            <w:r w:rsidR="00BC0AEC" w:rsidRPr="00FC0996">
              <w:rPr>
                <w:lang w:val="sv-SE"/>
              </w:rPr>
              <w:t xml:space="preserve"> </w:t>
            </w:r>
            <w:r w:rsidRPr="00FC0996">
              <w:rPr>
                <w:lang w:val="sv-SE"/>
              </w:rPr>
              <w:t>Enhetens värderingar uttrycker arbetsgemenskapens sätt att arbeta. De påverkar uppställda mål och metoder genom vilka målen uppnås.</w:t>
            </w:r>
          </w:p>
          <w:p w:rsidR="00BC0AEC" w:rsidRPr="00FC0996" w:rsidRDefault="00BC0AEC" w:rsidP="00BC0AEC">
            <w:pPr>
              <w:pStyle w:val="Arial9"/>
              <w:jc w:val="both"/>
              <w:rPr>
                <w:lang w:val="sv-SE"/>
              </w:rPr>
            </w:pPr>
          </w:p>
          <w:p w:rsidR="00BC0AEC" w:rsidRPr="00FC0996" w:rsidRDefault="009B3567" w:rsidP="00BC0AEC">
            <w:pPr>
              <w:pStyle w:val="Arial9"/>
              <w:jc w:val="both"/>
              <w:rPr>
                <w:lang w:val="sv-SE"/>
              </w:rPr>
            </w:pPr>
            <w:r w:rsidRPr="00FC0996">
              <w:rPr>
                <w:lang w:val="sv-SE"/>
              </w:rPr>
              <w:t xml:space="preserve">Enhetens verksamhetsprinciper beskriver målen för den dagliga verksamheten och klientens ställning i enheten. Principer kan vara till exempel </w:t>
            </w:r>
            <w:r w:rsidR="00583E3D" w:rsidRPr="00FC0996">
              <w:rPr>
                <w:lang w:val="sv-SE"/>
              </w:rPr>
              <w:t>individorientering</w:t>
            </w:r>
            <w:r w:rsidRPr="00FC0996">
              <w:rPr>
                <w:lang w:val="sv-SE"/>
              </w:rPr>
              <w:t>, trygghet, familjecentrering, professionalitet. Tillsammans med värderingarna bildar princ</w:t>
            </w:r>
            <w:r w:rsidRPr="00FC0996">
              <w:rPr>
                <w:lang w:val="sv-SE"/>
              </w:rPr>
              <w:t>i</w:t>
            </w:r>
            <w:r w:rsidRPr="00FC0996">
              <w:rPr>
                <w:lang w:val="sv-SE"/>
              </w:rPr>
              <w:t>perna ryggraden för enhetens funktioner och mål och återspeglas bl.a. i bemötandet av klienterna och de anhöriga.</w:t>
            </w:r>
          </w:p>
          <w:p w:rsidR="00BC0AEC" w:rsidRPr="00FC0996" w:rsidRDefault="00BC0AEC" w:rsidP="00BC0AEC">
            <w:pPr>
              <w:pStyle w:val="Arial9"/>
              <w:jc w:val="both"/>
              <w:rPr>
                <w:lang w:val="sv-SE"/>
              </w:rPr>
            </w:pPr>
          </w:p>
          <w:p w:rsidR="00BC0AEC" w:rsidRPr="00FC0996" w:rsidRDefault="009B3567" w:rsidP="00BC0AEC">
            <w:pPr>
              <w:pStyle w:val="Arial9"/>
              <w:jc w:val="both"/>
              <w:rPr>
                <w:lang w:val="sv-SE"/>
              </w:rPr>
            </w:pPr>
            <w:r w:rsidRPr="00FC0996">
              <w:rPr>
                <w:lang w:val="sv-SE"/>
              </w:rPr>
              <w:t>Vilka är enhetens värderingar och principer</w:t>
            </w:r>
            <w:r w:rsidR="00794C83" w:rsidRPr="00FC0996">
              <w:rPr>
                <w:lang w:val="sv-SE"/>
              </w:rPr>
              <w:t>?</w:t>
            </w:r>
          </w:p>
          <w:p w:rsidR="00BC0AEC" w:rsidRPr="00FC0996" w:rsidRDefault="00BC0AEC" w:rsidP="00BC0AEC">
            <w:pPr>
              <w:pStyle w:val="Arial9"/>
              <w:jc w:val="both"/>
              <w:rPr>
                <w:lang w:val="sv-SE"/>
              </w:rPr>
            </w:pPr>
          </w:p>
          <w:p w:rsidR="00BC0AEC" w:rsidRPr="00FC0996" w:rsidRDefault="00482FA6" w:rsidP="00BC0AEC">
            <w:pPr>
              <w:jc w:val="both"/>
              <w:rPr>
                <w:lang w:val="sv-SE"/>
              </w:rPr>
            </w:pPr>
            <w:r w:rsidRPr="00FC0996">
              <w:rPr>
                <w:lang w:val="sv-SE"/>
              </w:rPr>
              <w:fldChar w:fldCharType="begin">
                <w:ffData>
                  <w:name w:val="Teksti6"/>
                  <w:enabled/>
                  <w:calcOnExit w:val="0"/>
                  <w:textInput/>
                </w:ffData>
              </w:fldChar>
            </w:r>
            <w:bookmarkStart w:id="4" w:name="Teksti6"/>
            <w:r w:rsidR="001761CE" w:rsidRPr="00FC0996">
              <w:rPr>
                <w:lang w:val="sv-SE"/>
              </w:rPr>
              <w:instrText xml:space="preserve"> FORMTEXT </w:instrText>
            </w:r>
            <w:r w:rsidRPr="00FC0996">
              <w:rPr>
                <w:lang w:val="sv-SE"/>
              </w:rPr>
            </w:r>
            <w:r w:rsidRPr="00FC0996">
              <w:rPr>
                <w:lang w:val="sv-SE"/>
              </w:rPr>
              <w:fldChar w:fldCharType="separate"/>
            </w:r>
            <w:r w:rsidR="001761CE" w:rsidRPr="00FC0996">
              <w:rPr>
                <w:lang w:val="sv-SE"/>
              </w:rPr>
              <w:t> </w:t>
            </w:r>
            <w:r w:rsidR="001761CE" w:rsidRPr="00FC0996">
              <w:rPr>
                <w:lang w:val="sv-SE"/>
              </w:rPr>
              <w:t> </w:t>
            </w:r>
            <w:r w:rsidR="001761CE" w:rsidRPr="00FC0996">
              <w:rPr>
                <w:lang w:val="sv-SE"/>
              </w:rPr>
              <w:t> </w:t>
            </w:r>
            <w:r w:rsidR="001761CE" w:rsidRPr="00FC0996">
              <w:rPr>
                <w:lang w:val="sv-SE"/>
              </w:rPr>
              <w:t> </w:t>
            </w:r>
            <w:r w:rsidR="001761CE" w:rsidRPr="00FC0996">
              <w:rPr>
                <w:lang w:val="sv-SE"/>
              </w:rPr>
              <w:t> </w:t>
            </w:r>
            <w:r w:rsidRPr="00FC0996">
              <w:rPr>
                <w:lang w:val="sv-SE"/>
              </w:rPr>
              <w:fldChar w:fldCharType="end"/>
            </w:r>
            <w:bookmarkEnd w:id="4"/>
          </w:p>
          <w:p w:rsidR="00BC0AEC" w:rsidRPr="00FC0996" w:rsidRDefault="00BC0AEC" w:rsidP="00BC0AEC">
            <w:pPr>
              <w:jc w:val="both"/>
              <w:rPr>
                <w:sz w:val="20"/>
                <w:szCs w:val="20"/>
                <w:lang w:val="sv-SE"/>
              </w:rPr>
            </w:pPr>
          </w:p>
        </w:tc>
      </w:tr>
    </w:tbl>
    <w:p w:rsidR="00BC0AEC" w:rsidRPr="00FC0996" w:rsidRDefault="00BC0AEC" w:rsidP="00BC0AEC">
      <w:pPr>
        <w:jc w:val="both"/>
        <w:rPr>
          <w:b/>
          <w:sz w:val="20"/>
          <w:szCs w:val="20"/>
          <w:lang w:val="sv-SE"/>
        </w:rPr>
      </w:pPr>
    </w:p>
    <w:p w:rsidR="00BC0AEC" w:rsidRPr="00FC0996" w:rsidRDefault="00BA5294" w:rsidP="00BA5294">
      <w:pPr>
        <w:pStyle w:val="Rubrik1"/>
        <w:rPr>
          <w:lang w:val="sv-SE"/>
        </w:rPr>
      </w:pPr>
      <w:r>
        <w:rPr>
          <w:lang w:val="sv-SE"/>
        </w:rPr>
        <w:t xml:space="preserve"> </w:t>
      </w:r>
      <w:bookmarkStart w:id="5" w:name="_Toc456172294"/>
      <w:r w:rsidR="00423533" w:rsidRPr="00FC0996">
        <w:rPr>
          <w:lang w:val="sv-SE"/>
        </w:rPr>
        <w:t>RISKHANTERING</w:t>
      </w:r>
      <w:r w:rsidR="00BC0AEC" w:rsidRPr="00FC0996">
        <w:rPr>
          <w:lang w:val="sv-SE"/>
        </w:rPr>
        <w:t xml:space="preserve"> (4.1.3)</w:t>
      </w:r>
      <w:bookmarkEnd w:id="5"/>
    </w:p>
    <w:tbl>
      <w:tblPr>
        <w:tblStyle w:val="Tabellrutnt"/>
        <w:tblW w:w="0" w:type="auto"/>
        <w:tblLook w:val="04A0"/>
      </w:tblPr>
      <w:tblGrid>
        <w:gridCol w:w="10339"/>
      </w:tblGrid>
      <w:tr w:rsidR="00BC0AEC" w:rsidRPr="000F4EE3" w:rsidTr="00BC0AEC">
        <w:tc>
          <w:tcPr>
            <w:tcW w:w="10339" w:type="dxa"/>
          </w:tcPr>
          <w:p w:rsidR="00BC0AEC" w:rsidRPr="00FC0996" w:rsidRDefault="00BC0AEC" w:rsidP="00BC0AEC">
            <w:pPr>
              <w:pStyle w:val="Arial9"/>
              <w:jc w:val="both"/>
              <w:rPr>
                <w:lang w:val="sv-SE"/>
              </w:rPr>
            </w:pPr>
          </w:p>
          <w:p w:rsidR="00BC0AEC" w:rsidRPr="00FC0996" w:rsidRDefault="00C30B58" w:rsidP="00BC0AEC">
            <w:pPr>
              <w:pStyle w:val="Arial9"/>
              <w:jc w:val="both"/>
              <w:rPr>
                <w:lang w:val="sv-SE"/>
              </w:rPr>
            </w:pPr>
            <w:r w:rsidRPr="00FC0996">
              <w:rPr>
                <w:lang w:val="sv-SE"/>
              </w:rPr>
              <w:t>Egenkontrollen baserar sig på riskhantering</w:t>
            </w:r>
            <w:r w:rsidR="00542DB5" w:rsidRPr="00FC0996">
              <w:rPr>
                <w:lang w:val="sv-SE"/>
              </w:rPr>
              <w:t>,</w:t>
            </w:r>
            <w:r w:rsidRPr="00FC0996">
              <w:rPr>
                <w:lang w:val="sv-SE"/>
              </w:rPr>
              <w:t xml:space="preserve"> där risker och eventuella missförhållanden </w:t>
            </w:r>
            <w:r w:rsidR="00CD6774" w:rsidRPr="00FC0996">
              <w:rPr>
                <w:lang w:val="sv-SE"/>
              </w:rPr>
              <w:t xml:space="preserve">i samband med servicen </w:t>
            </w:r>
            <w:r w:rsidRPr="00FC0996">
              <w:rPr>
                <w:lang w:val="sv-SE"/>
              </w:rPr>
              <w:t>på ett mån</w:t>
            </w:r>
            <w:r w:rsidRPr="00FC0996">
              <w:rPr>
                <w:lang w:val="sv-SE"/>
              </w:rPr>
              <w:t>g</w:t>
            </w:r>
            <w:r w:rsidRPr="00FC0996">
              <w:rPr>
                <w:lang w:val="sv-SE"/>
              </w:rPr>
              <w:t>sidigt sätt beaktas</w:t>
            </w:r>
            <w:r w:rsidR="003F43AB">
              <w:rPr>
                <w:color w:val="FF0000"/>
                <w:lang w:val="sv-SE"/>
              </w:rPr>
              <w:t xml:space="preserve"> </w:t>
            </w:r>
            <w:r w:rsidR="003F43AB" w:rsidRPr="00FD32DD">
              <w:rPr>
                <w:lang w:val="sv-SE"/>
              </w:rPr>
              <w:t xml:space="preserve">med hänsyn till den service </w:t>
            </w:r>
            <w:r w:rsidR="00FA12D5" w:rsidRPr="00FD32DD">
              <w:rPr>
                <w:lang w:val="sv-SE"/>
              </w:rPr>
              <w:t>klienten</w:t>
            </w:r>
            <w:r w:rsidR="003F43AB" w:rsidRPr="00FD32DD">
              <w:rPr>
                <w:lang w:val="sv-SE"/>
              </w:rPr>
              <w:t xml:space="preserve"> fått</w:t>
            </w:r>
            <w:r w:rsidRPr="00FD32DD">
              <w:rPr>
                <w:lang w:val="sv-SE"/>
              </w:rPr>
              <w:t>.</w:t>
            </w:r>
            <w:r w:rsidR="00BC0AEC" w:rsidRPr="00FD32DD">
              <w:rPr>
                <w:lang w:val="sv-SE"/>
              </w:rPr>
              <w:t xml:space="preserve"> </w:t>
            </w:r>
            <w:r w:rsidRPr="00FD32DD">
              <w:rPr>
                <w:lang w:val="sv-SE"/>
              </w:rPr>
              <w:t xml:space="preserve">Risker </w:t>
            </w:r>
            <w:r w:rsidRPr="00FC0996">
              <w:rPr>
                <w:lang w:val="sv-SE"/>
              </w:rPr>
              <w:t xml:space="preserve">kan orsakas till exempel av den fysiska verksamhetsmiljön (trösklar, svårhanterliga apparater), </w:t>
            </w:r>
            <w:r w:rsidR="00542DB5" w:rsidRPr="00FC0996">
              <w:rPr>
                <w:lang w:val="sv-SE"/>
              </w:rPr>
              <w:t>tillvägagångssätt</w:t>
            </w:r>
            <w:r w:rsidRPr="00FC0996">
              <w:rPr>
                <w:lang w:val="sv-SE"/>
              </w:rPr>
              <w:t xml:space="preserve">, klienter eller personal. </w:t>
            </w:r>
            <w:r w:rsidR="00B15DDF" w:rsidRPr="00FC0996">
              <w:rPr>
                <w:lang w:val="sv-SE"/>
              </w:rPr>
              <w:t xml:space="preserve">Risker är ofta en summa av många </w:t>
            </w:r>
            <w:r w:rsidR="00542DB5" w:rsidRPr="00FC0996">
              <w:rPr>
                <w:lang w:val="sv-SE"/>
              </w:rPr>
              <w:t>felaktiga fun</w:t>
            </w:r>
            <w:r w:rsidR="00542DB5" w:rsidRPr="00FC0996">
              <w:rPr>
                <w:lang w:val="sv-SE"/>
              </w:rPr>
              <w:t>k</w:t>
            </w:r>
            <w:r w:rsidR="00542DB5" w:rsidRPr="00FC0996">
              <w:rPr>
                <w:lang w:val="sv-SE"/>
              </w:rPr>
              <w:t>tioner</w:t>
            </w:r>
            <w:r w:rsidR="00B15DDF" w:rsidRPr="00FC0996">
              <w:rPr>
                <w:lang w:val="sv-SE"/>
              </w:rPr>
              <w:t>. En förutsättning för god riskhantering är att arbetsgemenskapen har en öppen och trygg atmosfär</w:t>
            </w:r>
            <w:r w:rsidR="00542DB5" w:rsidRPr="00FC0996">
              <w:rPr>
                <w:lang w:val="sv-SE"/>
              </w:rPr>
              <w:t>,</w:t>
            </w:r>
            <w:r w:rsidR="00B15DDF" w:rsidRPr="00FC0996">
              <w:rPr>
                <w:lang w:val="sv-SE"/>
              </w:rPr>
              <w:t xml:space="preserve"> där både personalen, klienterna och klienternas anhöriga vågar ta upp missförhållanden i kvalitet och klientsäkerhet.</w:t>
            </w:r>
          </w:p>
          <w:p w:rsidR="00BC0AEC" w:rsidRPr="00FC0996" w:rsidRDefault="00BC0AEC" w:rsidP="00BC0AEC">
            <w:pPr>
              <w:pStyle w:val="Arial9"/>
              <w:jc w:val="both"/>
              <w:rPr>
                <w:lang w:val="sv-SE"/>
              </w:rPr>
            </w:pPr>
          </w:p>
          <w:p w:rsidR="00BC0AEC" w:rsidRPr="00FC0996" w:rsidRDefault="00B15DDF" w:rsidP="00BC0AEC">
            <w:pPr>
              <w:pStyle w:val="Arial9"/>
              <w:jc w:val="both"/>
              <w:rPr>
                <w:b/>
                <w:lang w:val="sv-SE"/>
              </w:rPr>
            </w:pPr>
            <w:r w:rsidRPr="00FC0996">
              <w:rPr>
                <w:b/>
                <w:lang w:val="sv-SE"/>
              </w:rPr>
              <w:t xml:space="preserve">System och </w:t>
            </w:r>
            <w:r w:rsidR="005E2CCB" w:rsidRPr="00FC0996">
              <w:rPr>
                <w:b/>
                <w:lang w:val="sv-SE"/>
              </w:rPr>
              <w:t>förfaranden för riskhantering</w:t>
            </w:r>
          </w:p>
          <w:p w:rsidR="00BC0AEC" w:rsidRPr="00FC0996" w:rsidRDefault="00BC0AEC" w:rsidP="00BC0AEC">
            <w:pPr>
              <w:pStyle w:val="Arial9"/>
              <w:jc w:val="both"/>
              <w:rPr>
                <w:lang w:val="sv-SE"/>
              </w:rPr>
            </w:pPr>
          </w:p>
          <w:p w:rsidR="00BC0AEC" w:rsidRPr="00FC0996" w:rsidRDefault="005E2CCB" w:rsidP="00BC0AEC">
            <w:pPr>
              <w:pStyle w:val="Arial9"/>
              <w:jc w:val="both"/>
              <w:rPr>
                <w:lang w:val="sv-SE"/>
              </w:rPr>
            </w:pPr>
            <w:r w:rsidRPr="00FC0996">
              <w:rPr>
                <w:lang w:val="sv-SE"/>
              </w:rPr>
              <w:t xml:space="preserve">Vid riskhantering förbättras kvaliteten och klientsäkerheten genom att man redan i förväg identifierar de kritiska </w:t>
            </w:r>
            <w:r w:rsidR="00542DB5" w:rsidRPr="00FC0996">
              <w:rPr>
                <w:lang w:val="sv-SE"/>
              </w:rPr>
              <w:t>arbetsmoment</w:t>
            </w:r>
            <w:r w:rsidRPr="00FC0996">
              <w:rPr>
                <w:lang w:val="sv-SE"/>
              </w:rPr>
              <w:t xml:space="preserve"> där risken finns att de uppställda kraven och målen inte uppnås. Riskhantering innefattar även ett systematiskt arbete för att eliminera eller minimera missförhållanden och observerade risker</w:t>
            </w:r>
            <w:r w:rsidR="00BC0AEC" w:rsidRPr="00FC0996">
              <w:rPr>
                <w:lang w:val="sv-SE"/>
              </w:rPr>
              <w:t xml:space="preserve"> </w:t>
            </w:r>
            <w:r w:rsidRPr="00FC0996">
              <w:rPr>
                <w:lang w:val="sv-SE"/>
              </w:rPr>
              <w:t xml:space="preserve">samt registrering, analysering och rapportering av negativa händelser och </w:t>
            </w:r>
            <w:r w:rsidR="00542DB5" w:rsidRPr="00FC0996">
              <w:rPr>
                <w:lang w:val="sv-SE"/>
              </w:rPr>
              <w:t>vidtagande</w:t>
            </w:r>
            <w:r w:rsidRPr="00FC0996">
              <w:rPr>
                <w:lang w:val="sv-SE"/>
              </w:rPr>
              <w:t xml:space="preserve"> av fortsatta åtgärder. Serviceproducenten ansvarar för att riskhanteringen inriktas på samtliga de</w:t>
            </w:r>
            <w:r w:rsidRPr="00FC0996">
              <w:rPr>
                <w:lang w:val="sv-SE"/>
              </w:rPr>
              <w:t>l</w:t>
            </w:r>
            <w:r w:rsidRPr="00FC0996">
              <w:rPr>
                <w:lang w:val="sv-SE"/>
              </w:rPr>
              <w:t>områden av egenkontrollen.</w:t>
            </w:r>
          </w:p>
          <w:p w:rsidR="00BC0AEC" w:rsidRPr="00FC0996" w:rsidRDefault="00BC0AEC" w:rsidP="00BC0AEC">
            <w:pPr>
              <w:pStyle w:val="Arial9"/>
              <w:jc w:val="both"/>
              <w:rPr>
                <w:lang w:val="sv-SE"/>
              </w:rPr>
            </w:pPr>
          </w:p>
          <w:p w:rsidR="00BC0AEC" w:rsidRPr="00FC0996" w:rsidRDefault="005E2CCB" w:rsidP="00BC0AEC">
            <w:pPr>
              <w:pStyle w:val="Arial9"/>
              <w:jc w:val="both"/>
              <w:rPr>
                <w:b/>
                <w:lang w:val="sv-SE"/>
              </w:rPr>
            </w:pPr>
            <w:r w:rsidRPr="00FC0996">
              <w:rPr>
                <w:b/>
                <w:lang w:val="sv-SE"/>
              </w:rPr>
              <w:t>Arbetsfördelning vid riskhantering</w:t>
            </w:r>
          </w:p>
          <w:p w:rsidR="00BC0AEC" w:rsidRPr="00FC0996" w:rsidRDefault="00BC0AEC" w:rsidP="00BC0AEC">
            <w:pPr>
              <w:pStyle w:val="Arial9"/>
              <w:jc w:val="both"/>
              <w:rPr>
                <w:lang w:val="sv-SE"/>
              </w:rPr>
            </w:pPr>
          </w:p>
          <w:p w:rsidR="00BC0AEC" w:rsidRPr="00FC0996" w:rsidRDefault="005E2CCB" w:rsidP="00BC0AEC">
            <w:pPr>
              <w:pStyle w:val="Arial9"/>
              <w:jc w:val="both"/>
              <w:rPr>
                <w:lang w:val="sv-SE"/>
              </w:rPr>
            </w:pPr>
            <w:r w:rsidRPr="00FC0996">
              <w:rPr>
                <w:lang w:val="sv-SE"/>
              </w:rPr>
              <w:t xml:space="preserve">Det är ledningens uppgift att se till att </w:t>
            </w:r>
            <w:r w:rsidR="003B6DAD" w:rsidRPr="00FC0996">
              <w:rPr>
                <w:lang w:val="sv-SE"/>
              </w:rPr>
              <w:t xml:space="preserve">egenkontrollen ordnas och instruktioner ges om den samt att de anställda har tillräckligt med kunskap om säkerhetsfrågor. Ledningen svarar för att tillräckliga resurser har anvisats till att </w:t>
            </w:r>
            <w:r w:rsidR="00542DB5" w:rsidRPr="00FC0996">
              <w:rPr>
                <w:lang w:val="sv-SE"/>
              </w:rPr>
              <w:t>en säker verksamhet kan garanteras.</w:t>
            </w:r>
            <w:r w:rsidR="003B6DAD" w:rsidRPr="00FC0996">
              <w:rPr>
                <w:lang w:val="sv-SE"/>
              </w:rPr>
              <w:t xml:space="preserve"> Ledningen </w:t>
            </w:r>
            <w:r w:rsidR="00542DB5" w:rsidRPr="00FC0996">
              <w:rPr>
                <w:lang w:val="sv-SE"/>
              </w:rPr>
              <w:t>bär</w:t>
            </w:r>
            <w:r w:rsidR="003B6DAD" w:rsidRPr="00FC0996">
              <w:rPr>
                <w:lang w:val="sv-SE"/>
              </w:rPr>
              <w:t xml:space="preserve"> också huvudansvaret för att </w:t>
            </w:r>
            <w:r w:rsidR="00542DB5" w:rsidRPr="00FC0996">
              <w:rPr>
                <w:lang w:val="sv-SE"/>
              </w:rPr>
              <w:t>skapa en positiv</w:t>
            </w:r>
            <w:r w:rsidR="003B6DAD" w:rsidRPr="00FC0996">
              <w:rPr>
                <w:lang w:val="sv-SE"/>
              </w:rPr>
              <w:t xml:space="preserve"> attityd </w:t>
            </w:r>
            <w:r w:rsidR="003B6DAD" w:rsidRPr="00FD32DD">
              <w:rPr>
                <w:lang w:val="sv-SE"/>
              </w:rPr>
              <w:t xml:space="preserve">gentemot </w:t>
            </w:r>
            <w:r w:rsidR="003F43AB" w:rsidRPr="00FD32DD">
              <w:rPr>
                <w:lang w:val="sv-SE"/>
              </w:rPr>
              <w:t xml:space="preserve">behandling av missförhållanden och </w:t>
            </w:r>
            <w:r w:rsidR="003B6DAD" w:rsidRPr="00FC0996">
              <w:rPr>
                <w:lang w:val="sv-SE"/>
              </w:rPr>
              <w:t>säkerhetsfrågor. Riskhanteringen kräver aktiva åtgärder också av den övriga personalen.</w:t>
            </w:r>
            <w:r w:rsidR="00B619A1" w:rsidRPr="00FC0996">
              <w:rPr>
                <w:lang w:val="sv-SE"/>
              </w:rPr>
              <w:t xml:space="preserve"> De anställda deltar i bedömningen av säker</w:t>
            </w:r>
            <w:r w:rsidR="00542DB5" w:rsidRPr="00FC0996">
              <w:rPr>
                <w:lang w:val="sv-SE"/>
              </w:rPr>
              <w:t>hetsnivån och -</w:t>
            </w:r>
            <w:r w:rsidR="00B619A1" w:rsidRPr="00FC0996">
              <w:rPr>
                <w:lang w:val="sv-SE"/>
              </w:rPr>
              <w:t>riskerna, uppgörandet av planen för egenkontroll och genomförandet av åtgärder som förbättrar säkerh</w:t>
            </w:r>
            <w:r w:rsidR="00B619A1" w:rsidRPr="00FC0996">
              <w:rPr>
                <w:lang w:val="sv-SE"/>
              </w:rPr>
              <w:t>e</w:t>
            </w:r>
            <w:r w:rsidR="00B619A1" w:rsidRPr="00FC0996">
              <w:rPr>
                <w:lang w:val="sv-SE"/>
              </w:rPr>
              <w:t>ten.</w:t>
            </w:r>
            <w:r w:rsidR="00BC0AEC" w:rsidRPr="00FC0996">
              <w:rPr>
                <w:lang w:val="sv-SE"/>
              </w:rPr>
              <w:t xml:space="preserve"> </w:t>
            </w:r>
          </w:p>
          <w:p w:rsidR="00BC0AEC" w:rsidRPr="00FC0996" w:rsidRDefault="00A03244" w:rsidP="00A03244">
            <w:pPr>
              <w:pStyle w:val="Arial9"/>
              <w:tabs>
                <w:tab w:val="left" w:pos="1639"/>
              </w:tabs>
              <w:jc w:val="both"/>
              <w:rPr>
                <w:lang w:val="sv-SE"/>
              </w:rPr>
            </w:pPr>
            <w:r>
              <w:rPr>
                <w:lang w:val="sv-SE"/>
              </w:rPr>
              <w:tab/>
            </w:r>
          </w:p>
          <w:p w:rsidR="00BC0AEC" w:rsidRPr="00FC0996" w:rsidRDefault="00B17D58" w:rsidP="00BC0AEC">
            <w:pPr>
              <w:pStyle w:val="Arial9"/>
              <w:jc w:val="both"/>
              <w:rPr>
                <w:lang w:val="sv-SE"/>
              </w:rPr>
            </w:pPr>
            <w:r w:rsidRPr="00FC0996">
              <w:rPr>
                <w:lang w:val="sv-SE"/>
              </w:rPr>
              <w:t>Det hör till riskhanteringens karaktär att arbetet aldrig blir färdigt.</w:t>
            </w:r>
            <w:r w:rsidR="00BC0AEC" w:rsidRPr="00FC0996">
              <w:rPr>
                <w:lang w:val="sv-SE"/>
              </w:rPr>
              <w:t xml:space="preserve"> </w:t>
            </w:r>
            <w:r w:rsidRPr="00FC0996">
              <w:rPr>
                <w:lang w:val="sv-SE"/>
              </w:rPr>
              <w:t xml:space="preserve">Av hela enhetens personal krävs engagemang, förmåga att lära av sina misstag </w:t>
            </w:r>
            <w:r w:rsidR="00DF6948" w:rsidRPr="00FC0996">
              <w:rPr>
                <w:lang w:val="sv-SE"/>
              </w:rPr>
              <w:t>och</w:t>
            </w:r>
            <w:r w:rsidRPr="00FC0996">
              <w:rPr>
                <w:lang w:val="sv-SE"/>
              </w:rPr>
              <w:t xml:space="preserve"> att leva i </w:t>
            </w:r>
            <w:r w:rsidR="00542DB5" w:rsidRPr="00FC0996">
              <w:rPr>
                <w:lang w:val="sv-SE"/>
              </w:rPr>
              <w:t xml:space="preserve">en </w:t>
            </w:r>
            <w:r w:rsidRPr="00FC0996">
              <w:rPr>
                <w:lang w:val="sv-SE"/>
              </w:rPr>
              <w:t>förändring för att säkra och högklassiga tjänster</w:t>
            </w:r>
            <w:r w:rsidR="00542DB5" w:rsidRPr="00FC0996">
              <w:rPr>
                <w:lang w:val="sv-SE"/>
              </w:rPr>
              <w:t xml:space="preserve"> ska kunna erbjudas</w:t>
            </w:r>
            <w:r w:rsidRPr="00FC0996">
              <w:rPr>
                <w:lang w:val="sv-SE"/>
              </w:rPr>
              <w:t>. Olika yrkes</w:t>
            </w:r>
            <w:r w:rsidR="00542DB5" w:rsidRPr="00FC0996">
              <w:rPr>
                <w:lang w:val="sv-SE"/>
              </w:rPr>
              <w:t>gruppers sakkunskap kan ut</w:t>
            </w:r>
            <w:r w:rsidRPr="00FC0996">
              <w:rPr>
                <w:lang w:val="sv-SE"/>
              </w:rPr>
              <w:t>nyttjas genom att hela personalen tas med i att planera, genomföra och utveckla egenkontrollen.</w:t>
            </w:r>
          </w:p>
          <w:p w:rsidR="00BC0AEC" w:rsidRPr="00FC0996" w:rsidRDefault="00BC0AEC" w:rsidP="00BC0AEC">
            <w:pPr>
              <w:pStyle w:val="Arial9"/>
              <w:jc w:val="both"/>
              <w:rPr>
                <w:lang w:val="sv-SE"/>
              </w:rPr>
            </w:pPr>
          </w:p>
        </w:tc>
      </w:tr>
      <w:tr w:rsidR="00BC0AEC" w:rsidRPr="00FC0996" w:rsidTr="00226840">
        <w:trPr>
          <w:trHeight w:val="1786"/>
        </w:trPr>
        <w:tc>
          <w:tcPr>
            <w:tcW w:w="10339" w:type="dxa"/>
          </w:tcPr>
          <w:p w:rsidR="002A04B1" w:rsidRPr="00FC0996" w:rsidRDefault="002A04B1" w:rsidP="00BC0AEC">
            <w:pPr>
              <w:pStyle w:val="Arial9"/>
              <w:jc w:val="both"/>
              <w:rPr>
                <w:lang w:val="sv-SE"/>
              </w:rPr>
            </w:pPr>
          </w:p>
          <w:p w:rsidR="002A04B1" w:rsidRPr="00FC0996" w:rsidRDefault="00482FA6" w:rsidP="00BC0AEC">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1761C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Pr="00FC0996">
              <w:rPr>
                <w:sz w:val="22"/>
                <w:szCs w:val="22"/>
                <w:lang w:val="sv-SE"/>
              </w:rPr>
              <w:fldChar w:fldCharType="end"/>
            </w:r>
          </w:p>
          <w:p w:rsidR="001761CE" w:rsidRPr="00FC0996" w:rsidRDefault="001761CE" w:rsidP="001761CE">
            <w:pPr>
              <w:pStyle w:val="Arial9"/>
              <w:jc w:val="both"/>
              <w:rPr>
                <w:lang w:val="sv-SE"/>
              </w:rPr>
            </w:pPr>
          </w:p>
        </w:tc>
      </w:tr>
    </w:tbl>
    <w:p w:rsidR="001761CE" w:rsidRPr="00FC0996" w:rsidRDefault="001761CE">
      <w:pPr>
        <w:rPr>
          <w:lang w:val="sv-SE"/>
        </w:rPr>
      </w:pPr>
    </w:p>
    <w:tbl>
      <w:tblPr>
        <w:tblStyle w:val="Tabellrutnt"/>
        <w:tblW w:w="0" w:type="auto"/>
        <w:tblLook w:val="04A0"/>
      </w:tblPr>
      <w:tblGrid>
        <w:gridCol w:w="10339"/>
      </w:tblGrid>
      <w:tr w:rsidR="002A04B1" w:rsidRPr="000F4EE3" w:rsidTr="00BC0AEC">
        <w:tc>
          <w:tcPr>
            <w:tcW w:w="10339" w:type="dxa"/>
          </w:tcPr>
          <w:p w:rsidR="002A04B1" w:rsidRPr="00FC0996" w:rsidRDefault="00423533" w:rsidP="002A04B1">
            <w:pPr>
              <w:pStyle w:val="Arial9"/>
              <w:jc w:val="both"/>
              <w:rPr>
                <w:b/>
                <w:lang w:val="sv-SE"/>
              </w:rPr>
            </w:pPr>
            <w:r w:rsidRPr="00FC0996">
              <w:rPr>
                <w:b/>
                <w:lang w:val="sv-SE"/>
              </w:rPr>
              <w:t>Identifiering av risker</w:t>
            </w:r>
          </w:p>
          <w:p w:rsidR="002A04B1" w:rsidRPr="00FC0996" w:rsidRDefault="002A04B1" w:rsidP="002A04B1">
            <w:pPr>
              <w:pStyle w:val="Arial9"/>
              <w:jc w:val="both"/>
              <w:rPr>
                <w:b/>
                <w:lang w:val="sv-SE"/>
              </w:rPr>
            </w:pPr>
          </w:p>
          <w:p w:rsidR="002A04B1" w:rsidRPr="00FC0996" w:rsidRDefault="008A13A3" w:rsidP="002A04B1">
            <w:pPr>
              <w:pStyle w:val="Arial9"/>
              <w:jc w:val="both"/>
              <w:rPr>
                <w:lang w:val="sv-SE"/>
              </w:rPr>
            </w:pPr>
            <w:r w:rsidRPr="00FC0996">
              <w:rPr>
                <w:lang w:val="sv-SE"/>
              </w:rPr>
              <w:t xml:space="preserve">Under riskhanteringsprocessen </w:t>
            </w:r>
            <w:r w:rsidR="00DF6948" w:rsidRPr="00FC0996">
              <w:rPr>
                <w:lang w:val="sv-SE"/>
              </w:rPr>
              <w:t xml:space="preserve">kommer man överens om </w:t>
            </w:r>
            <w:r w:rsidR="004F4AF1" w:rsidRPr="00FC0996">
              <w:rPr>
                <w:lang w:val="sv-SE"/>
              </w:rPr>
              <w:t xml:space="preserve">tillvägagångssätt för identifiering av risker och </w:t>
            </w:r>
            <w:r w:rsidR="00902637" w:rsidRPr="00FC0996">
              <w:rPr>
                <w:lang w:val="sv-SE"/>
              </w:rPr>
              <w:t>kritiska arbetsm</w:t>
            </w:r>
            <w:r w:rsidR="00902637" w:rsidRPr="00FC0996">
              <w:rPr>
                <w:lang w:val="sv-SE"/>
              </w:rPr>
              <w:t>o</w:t>
            </w:r>
            <w:r w:rsidR="00902637" w:rsidRPr="00FC0996">
              <w:rPr>
                <w:lang w:val="sv-SE"/>
              </w:rPr>
              <w:t>ment</w:t>
            </w:r>
            <w:r w:rsidR="004F4AF1" w:rsidRPr="00FC0996">
              <w:rPr>
                <w:lang w:val="sv-SE"/>
              </w:rPr>
              <w:t>.</w:t>
            </w:r>
          </w:p>
          <w:p w:rsidR="002A04B1" w:rsidRPr="00FC0996" w:rsidRDefault="002A04B1" w:rsidP="002A04B1">
            <w:pPr>
              <w:pStyle w:val="Arial9"/>
              <w:jc w:val="both"/>
              <w:rPr>
                <w:lang w:val="sv-SE"/>
              </w:rPr>
            </w:pPr>
          </w:p>
        </w:tc>
      </w:tr>
      <w:tr w:rsidR="002A04B1" w:rsidRPr="00FC0996" w:rsidTr="00BC0AEC">
        <w:tc>
          <w:tcPr>
            <w:tcW w:w="10339" w:type="dxa"/>
          </w:tcPr>
          <w:p w:rsidR="002A04B1" w:rsidRPr="00FC0996" w:rsidRDefault="004F4AF1" w:rsidP="002A04B1">
            <w:pPr>
              <w:pStyle w:val="Arial9"/>
              <w:jc w:val="both"/>
              <w:rPr>
                <w:lang w:val="sv-SE"/>
              </w:rPr>
            </w:pPr>
            <w:r w:rsidRPr="00FC0996">
              <w:rPr>
                <w:lang w:val="sv-SE"/>
              </w:rPr>
              <w:lastRenderedPageBreak/>
              <w:t xml:space="preserve">På vilket sätt tar personalen upp de missförhållanden, kvalitetsavvikelser och risker som </w:t>
            </w:r>
            <w:r w:rsidR="00542DB5" w:rsidRPr="00FC0996">
              <w:rPr>
                <w:lang w:val="sv-SE"/>
              </w:rPr>
              <w:t>de har observerat</w:t>
            </w:r>
            <w:r w:rsidR="002A04B1" w:rsidRPr="00FC0996">
              <w:rPr>
                <w:lang w:val="sv-SE"/>
              </w:rPr>
              <w:t>?</w:t>
            </w:r>
          </w:p>
          <w:p w:rsidR="002A04B1" w:rsidRPr="00FC0996" w:rsidRDefault="00482FA6" w:rsidP="002A04B1">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1761C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Pr="00FC0996">
              <w:rPr>
                <w:sz w:val="22"/>
                <w:szCs w:val="22"/>
                <w:lang w:val="sv-SE"/>
              </w:rPr>
              <w:fldChar w:fldCharType="end"/>
            </w:r>
          </w:p>
          <w:p w:rsidR="001761CE" w:rsidRPr="00FC0996" w:rsidRDefault="001761CE" w:rsidP="002A04B1">
            <w:pPr>
              <w:pStyle w:val="Arial9"/>
              <w:jc w:val="both"/>
              <w:rPr>
                <w:sz w:val="22"/>
                <w:szCs w:val="22"/>
                <w:lang w:val="sv-SE"/>
              </w:rPr>
            </w:pPr>
          </w:p>
        </w:tc>
      </w:tr>
      <w:tr w:rsidR="002A04B1" w:rsidRPr="000F4EE3" w:rsidTr="00BC0AEC">
        <w:tc>
          <w:tcPr>
            <w:tcW w:w="10339" w:type="dxa"/>
          </w:tcPr>
          <w:p w:rsidR="002A04B1" w:rsidRPr="00FC0996" w:rsidRDefault="00423533" w:rsidP="002A04B1">
            <w:pPr>
              <w:pStyle w:val="Arial9"/>
              <w:jc w:val="both"/>
              <w:rPr>
                <w:b/>
                <w:lang w:val="sv-SE"/>
              </w:rPr>
            </w:pPr>
            <w:r w:rsidRPr="00FC0996">
              <w:rPr>
                <w:b/>
                <w:lang w:val="sv-SE"/>
              </w:rPr>
              <w:t>Hantering av risker</w:t>
            </w:r>
          </w:p>
          <w:p w:rsidR="002A04B1" w:rsidRPr="00FC0996" w:rsidRDefault="002A04B1" w:rsidP="002A04B1">
            <w:pPr>
              <w:pStyle w:val="Arial9"/>
              <w:jc w:val="both"/>
              <w:rPr>
                <w:lang w:val="sv-SE"/>
              </w:rPr>
            </w:pPr>
          </w:p>
          <w:p w:rsidR="002A04B1" w:rsidRPr="00FC0996" w:rsidRDefault="004F4AF1" w:rsidP="002A04B1">
            <w:pPr>
              <w:pStyle w:val="Arial9"/>
              <w:jc w:val="both"/>
              <w:rPr>
                <w:lang w:val="sv-SE"/>
              </w:rPr>
            </w:pPr>
            <w:r w:rsidRPr="00FC0996">
              <w:rPr>
                <w:lang w:val="sv-SE"/>
              </w:rPr>
              <w:t>Behandlingen av</w:t>
            </w:r>
            <w:r w:rsidR="00B62125" w:rsidRPr="00FC0996">
              <w:rPr>
                <w:lang w:val="sv-SE"/>
              </w:rPr>
              <w:t xml:space="preserve"> negativa händelser</w:t>
            </w:r>
            <w:r w:rsidR="000D699A" w:rsidRPr="00FC0996">
              <w:rPr>
                <w:lang w:val="sv-SE"/>
              </w:rPr>
              <w:t xml:space="preserve"> och tillbud innefattar registrering av händelsen samt analysering och rapportering. Ansv</w:t>
            </w:r>
            <w:r w:rsidR="000D699A" w:rsidRPr="00FC0996">
              <w:rPr>
                <w:lang w:val="sv-SE"/>
              </w:rPr>
              <w:t>a</w:t>
            </w:r>
            <w:r w:rsidR="000D699A" w:rsidRPr="00FC0996">
              <w:rPr>
                <w:lang w:val="sv-SE"/>
              </w:rPr>
              <w:t>ret för att de</w:t>
            </w:r>
            <w:r w:rsidR="00542DB5" w:rsidRPr="00FC0996">
              <w:rPr>
                <w:lang w:val="sv-SE"/>
              </w:rPr>
              <w:t>n kunskap som samlas</w:t>
            </w:r>
            <w:r w:rsidR="000D699A" w:rsidRPr="00FC0996">
              <w:rPr>
                <w:lang w:val="sv-SE"/>
              </w:rPr>
              <w:t xml:space="preserve"> vid riskhanteringen </w:t>
            </w:r>
            <w:r w:rsidR="00542DB5" w:rsidRPr="00FC0996">
              <w:rPr>
                <w:lang w:val="sv-SE"/>
              </w:rPr>
              <w:t>kommer till nytta</w:t>
            </w:r>
            <w:r w:rsidR="000D699A" w:rsidRPr="00FC0996">
              <w:rPr>
                <w:lang w:val="sv-SE"/>
              </w:rPr>
              <w:t xml:space="preserve"> i utvecklingsarbetet ligger hos serviceproducen</w:t>
            </w:r>
            <w:r w:rsidR="00542DB5" w:rsidRPr="00FC0996">
              <w:rPr>
                <w:lang w:val="sv-SE"/>
              </w:rPr>
              <w:t>ten.</w:t>
            </w:r>
            <w:r w:rsidR="000D699A" w:rsidRPr="00FC0996">
              <w:rPr>
                <w:lang w:val="sv-SE"/>
              </w:rPr>
              <w:t xml:space="preserve"> </w:t>
            </w:r>
            <w:r w:rsidR="00542DB5" w:rsidRPr="00FC0996">
              <w:rPr>
                <w:lang w:val="sv-SE"/>
              </w:rPr>
              <w:t>D</w:t>
            </w:r>
            <w:r w:rsidR="000D699A" w:rsidRPr="00FC0996">
              <w:rPr>
                <w:lang w:val="sv-SE"/>
              </w:rPr>
              <w:t xml:space="preserve">e anställda ansvarar för att </w:t>
            </w:r>
            <w:r w:rsidR="00542DB5" w:rsidRPr="00FC0996">
              <w:rPr>
                <w:lang w:val="sv-SE"/>
              </w:rPr>
              <w:t>informationen</w:t>
            </w:r>
            <w:r w:rsidR="000D699A" w:rsidRPr="00FC0996">
              <w:rPr>
                <w:lang w:val="sv-SE"/>
              </w:rPr>
              <w:t xml:space="preserve"> förmedlas till ledningens kännedom. I behandlingen av negativa händelser ingår även att de diskuteras med de anställda, klienten och vid behov med anhöriga. Efter </w:t>
            </w:r>
            <w:r w:rsidR="00542DB5" w:rsidRPr="00FC0996">
              <w:rPr>
                <w:lang w:val="sv-SE"/>
              </w:rPr>
              <w:t xml:space="preserve">en </w:t>
            </w:r>
            <w:r w:rsidR="000D699A" w:rsidRPr="00FC0996">
              <w:rPr>
                <w:lang w:val="sv-SE"/>
              </w:rPr>
              <w:t>allvar</w:t>
            </w:r>
            <w:r w:rsidR="00FC0996">
              <w:rPr>
                <w:lang w:val="sv-SE"/>
              </w:rPr>
              <w:t>lig negativ händelse som orsakat</w:t>
            </w:r>
            <w:r w:rsidR="000D699A" w:rsidRPr="00FC0996">
              <w:rPr>
                <w:lang w:val="sv-SE"/>
              </w:rPr>
              <w:t xml:space="preserve"> </w:t>
            </w:r>
            <w:r w:rsidR="00226840" w:rsidRPr="00FC0996">
              <w:rPr>
                <w:lang w:val="sv-SE"/>
              </w:rPr>
              <w:br/>
            </w:r>
            <w:r w:rsidR="000D699A" w:rsidRPr="00FC0996">
              <w:rPr>
                <w:lang w:val="sv-SE"/>
              </w:rPr>
              <w:t xml:space="preserve">ersättningsbara </w:t>
            </w:r>
            <w:r w:rsidR="00FC0996">
              <w:rPr>
                <w:lang w:val="sv-SE"/>
              </w:rPr>
              <w:t>skador</w:t>
            </w:r>
            <w:r w:rsidR="000D699A" w:rsidRPr="00FC0996">
              <w:rPr>
                <w:lang w:val="sv-SE"/>
              </w:rPr>
              <w:t xml:space="preserve"> informeras klienten eller </w:t>
            </w:r>
            <w:r w:rsidR="00226840" w:rsidRPr="00FC0996">
              <w:rPr>
                <w:lang w:val="sv-SE"/>
              </w:rPr>
              <w:t xml:space="preserve">de </w:t>
            </w:r>
            <w:r w:rsidR="000D699A" w:rsidRPr="00FC0996">
              <w:rPr>
                <w:lang w:val="sv-SE"/>
              </w:rPr>
              <w:t xml:space="preserve">anhöriga om </w:t>
            </w:r>
            <w:r w:rsidR="00226840" w:rsidRPr="00FC0996">
              <w:rPr>
                <w:lang w:val="sv-SE"/>
              </w:rPr>
              <w:t>hur ersättning kan ansökas.</w:t>
            </w:r>
            <w:r w:rsidR="000D699A" w:rsidRPr="00FC0996">
              <w:rPr>
                <w:lang w:val="sv-SE"/>
              </w:rPr>
              <w:t xml:space="preserve"> </w:t>
            </w:r>
          </w:p>
          <w:p w:rsidR="002A04B1" w:rsidRPr="00FC0996" w:rsidRDefault="002A04B1" w:rsidP="004367D6">
            <w:pPr>
              <w:pStyle w:val="Arial9"/>
              <w:jc w:val="both"/>
              <w:rPr>
                <w:lang w:val="sv-SE"/>
              </w:rPr>
            </w:pPr>
          </w:p>
        </w:tc>
      </w:tr>
      <w:tr w:rsidR="002A04B1" w:rsidRPr="00FC0996" w:rsidTr="00BC0AEC">
        <w:tc>
          <w:tcPr>
            <w:tcW w:w="10339" w:type="dxa"/>
          </w:tcPr>
          <w:p w:rsidR="004367D6" w:rsidRPr="00FC0996" w:rsidRDefault="000D699A" w:rsidP="004367D6">
            <w:pPr>
              <w:pStyle w:val="Arial9"/>
              <w:jc w:val="both"/>
              <w:rPr>
                <w:lang w:val="sv-SE"/>
              </w:rPr>
            </w:pPr>
            <w:r w:rsidRPr="00FC0996">
              <w:rPr>
                <w:lang w:val="sv-SE"/>
              </w:rPr>
              <w:t>På vilket sätt behandlas negativa händelser och tillbud i enheten och hur sker dokumenteringen</w:t>
            </w:r>
            <w:r w:rsidR="00794C83" w:rsidRPr="00FC0996">
              <w:rPr>
                <w:lang w:val="sv-SE"/>
              </w:rPr>
              <w:t>?</w:t>
            </w:r>
          </w:p>
          <w:p w:rsidR="002A04B1" w:rsidRPr="00FC0996" w:rsidRDefault="00482FA6" w:rsidP="002A04B1">
            <w:pPr>
              <w:pStyle w:val="Arial9"/>
              <w:jc w:val="both"/>
              <w:rPr>
                <w:lang w:val="sv-SE"/>
              </w:rPr>
            </w:pPr>
            <w:r w:rsidRPr="00FC0996">
              <w:rPr>
                <w:sz w:val="22"/>
                <w:szCs w:val="22"/>
                <w:lang w:val="sv-SE"/>
              </w:rPr>
              <w:fldChar w:fldCharType="begin">
                <w:ffData>
                  <w:name w:val="Teksti6"/>
                  <w:enabled/>
                  <w:calcOnExit w:val="0"/>
                  <w:textInput/>
                </w:ffData>
              </w:fldChar>
            </w:r>
            <w:r w:rsidR="002A04B1"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2A04B1" w:rsidRPr="00FC0996">
              <w:rPr>
                <w:sz w:val="22"/>
                <w:szCs w:val="22"/>
                <w:lang w:val="sv-SE"/>
              </w:rPr>
              <w:t> </w:t>
            </w:r>
            <w:r w:rsidR="002A04B1" w:rsidRPr="00FC0996">
              <w:rPr>
                <w:sz w:val="22"/>
                <w:szCs w:val="22"/>
                <w:lang w:val="sv-SE"/>
              </w:rPr>
              <w:t> </w:t>
            </w:r>
            <w:r w:rsidR="002A04B1" w:rsidRPr="00FC0996">
              <w:rPr>
                <w:sz w:val="22"/>
                <w:szCs w:val="22"/>
                <w:lang w:val="sv-SE"/>
              </w:rPr>
              <w:t> </w:t>
            </w:r>
            <w:r w:rsidR="002A04B1" w:rsidRPr="00FC0996">
              <w:rPr>
                <w:sz w:val="22"/>
                <w:szCs w:val="22"/>
                <w:lang w:val="sv-SE"/>
              </w:rPr>
              <w:t> </w:t>
            </w:r>
            <w:r w:rsidR="002A04B1" w:rsidRPr="00FC0996">
              <w:rPr>
                <w:sz w:val="22"/>
                <w:szCs w:val="22"/>
                <w:lang w:val="sv-SE"/>
              </w:rPr>
              <w:t> </w:t>
            </w:r>
            <w:r w:rsidRPr="00FC0996">
              <w:rPr>
                <w:sz w:val="22"/>
                <w:szCs w:val="22"/>
                <w:lang w:val="sv-SE"/>
              </w:rPr>
              <w:fldChar w:fldCharType="end"/>
            </w:r>
          </w:p>
          <w:p w:rsidR="002A04B1" w:rsidRPr="00FC0996" w:rsidRDefault="002A04B1" w:rsidP="002A04B1">
            <w:pPr>
              <w:pStyle w:val="Arial9"/>
              <w:jc w:val="both"/>
              <w:rPr>
                <w:lang w:val="sv-SE"/>
              </w:rPr>
            </w:pPr>
          </w:p>
        </w:tc>
      </w:tr>
      <w:tr w:rsidR="001761CE" w:rsidRPr="00FC0996" w:rsidTr="00BC0AEC">
        <w:tc>
          <w:tcPr>
            <w:tcW w:w="10339" w:type="dxa"/>
          </w:tcPr>
          <w:p w:rsidR="001761CE" w:rsidRPr="00FC0996" w:rsidRDefault="00226840" w:rsidP="001761CE">
            <w:pPr>
              <w:pStyle w:val="Arial9"/>
              <w:jc w:val="both"/>
              <w:rPr>
                <w:b/>
                <w:lang w:val="sv-SE"/>
              </w:rPr>
            </w:pPr>
            <w:r w:rsidRPr="00FC0996">
              <w:rPr>
                <w:b/>
                <w:lang w:val="sv-SE"/>
              </w:rPr>
              <w:t>Korrigerande</w:t>
            </w:r>
            <w:r w:rsidR="00423533" w:rsidRPr="00FC0996">
              <w:rPr>
                <w:b/>
                <w:lang w:val="sv-SE"/>
              </w:rPr>
              <w:t xml:space="preserve"> åtgärder</w:t>
            </w:r>
          </w:p>
          <w:p w:rsidR="001761CE" w:rsidRPr="00FC0996" w:rsidRDefault="001761CE" w:rsidP="001761CE">
            <w:pPr>
              <w:pStyle w:val="Arial9"/>
              <w:jc w:val="both"/>
              <w:rPr>
                <w:lang w:val="sv-SE"/>
              </w:rPr>
            </w:pPr>
          </w:p>
          <w:p w:rsidR="001761CE" w:rsidRPr="00FC0996" w:rsidRDefault="005D3AE3" w:rsidP="001761CE">
            <w:pPr>
              <w:pStyle w:val="Arial9"/>
              <w:jc w:val="both"/>
              <w:rPr>
                <w:lang w:val="sv-SE"/>
              </w:rPr>
            </w:pPr>
            <w:r w:rsidRPr="00FC0996">
              <w:rPr>
                <w:lang w:val="sv-SE"/>
              </w:rPr>
              <w:t xml:space="preserve">För eventuella kvalitetsavvikelser, </w:t>
            </w:r>
            <w:r w:rsidR="00B8144A" w:rsidRPr="00FD32DD">
              <w:rPr>
                <w:lang w:val="sv-SE"/>
              </w:rPr>
              <w:t>missförhållanden</w:t>
            </w:r>
            <w:r w:rsidR="00B8144A">
              <w:rPr>
                <w:color w:val="FF0000"/>
                <w:lang w:val="sv-SE"/>
              </w:rPr>
              <w:t xml:space="preserve">, </w:t>
            </w:r>
            <w:r w:rsidRPr="00FC0996">
              <w:rPr>
                <w:lang w:val="sv-SE"/>
              </w:rPr>
              <w:t>tillbud och negativa händelser fastställs korrigerande åtgärder som hindrar att liknande situationer upprepas i fortsättningen. Sådana åtgärder är bland annat utredning av orsakerna som ledde till situ</w:t>
            </w:r>
            <w:r w:rsidRPr="00FC0996">
              <w:rPr>
                <w:lang w:val="sv-SE"/>
              </w:rPr>
              <w:t>a</w:t>
            </w:r>
            <w:r w:rsidRPr="00FC0996">
              <w:rPr>
                <w:lang w:val="sv-SE"/>
              </w:rPr>
              <w:t xml:space="preserve">tionen och </w:t>
            </w:r>
            <w:r w:rsidR="00226840" w:rsidRPr="00FC0996">
              <w:rPr>
                <w:lang w:val="sv-SE"/>
              </w:rPr>
              <w:t xml:space="preserve">därigenom en </w:t>
            </w:r>
            <w:r w:rsidRPr="00FC0996">
              <w:rPr>
                <w:lang w:val="sv-SE"/>
              </w:rPr>
              <w:t>övergång till säkrare praxis. Även de korrigerande åtgärderna uppföljs, registreras och anmäls.</w:t>
            </w:r>
          </w:p>
          <w:p w:rsidR="001761CE" w:rsidRPr="00FC0996" w:rsidRDefault="001761CE" w:rsidP="001761CE">
            <w:pPr>
              <w:pStyle w:val="Arial9"/>
              <w:jc w:val="both"/>
              <w:rPr>
                <w:lang w:val="sv-SE"/>
              </w:rPr>
            </w:pPr>
          </w:p>
        </w:tc>
      </w:tr>
      <w:tr w:rsidR="001761CE" w:rsidRPr="00FC0996" w:rsidTr="00BC0AEC">
        <w:tc>
          <w:tcPr>
            <w:tcW w:w="10339" w:type="dxa"/>
          </w:tcPr>
          <w:p w:rsidR="001761CE" w:rsidRPr="00FD32DD" w:rsidRDefault="005D3AE3" w:rsidP="001761CE">
            <w:pPr>
              <w:pStyle w:val="Arial9"/>
              <w:jc w:val="both"/>
              <w:rPr>
                <w:lang w:val="sv-SE"/>
              </w:rPr>
            </w:pPr>
            <w:r w:rsidRPr="00FC0996">
              <w:rPr>
                <w:lang w:val="sv-SE"/>
              </w:rPr>
              <w:t xml:space="preserve">På vilket sätt reagerar man vid enheten på </w:t>
            </w:r>
            <w:r w:rsidRPr="00FD32DD">
              <w:rPr>
                <w:lang w:val="sv-SE"/>
              </w:rPr>
              <w:t xml:space="preserve">observerade </w:t>
            </w:r>
            <w:r w:rsidR="00B8144A" w:rsidRPr="00FD32DD">
              <w:rPr>
                <w:lang w:val="sv-SE"/>
              </w:rPr>
              <w:t xml:space="preserve">missförhållanden, </w:t>
            </w:r>
            <w:r w:rsidRPr="00FD32DD">
              <w:rPr>
                <w:lang w:val="sv-SE"/>
              </w:rPr>
              <w:t>kvalitetsavvikelser, tillbud och negativa händelser</w:t>
            </w:r>
            <w:r w:rsidR="001761CE" w:rsidRPr="00FD32DD">
              <w:rPr>
                <w:lang w:val="sv-SE"/>
              </w:rPr>
              <w:t>?</w:t>
            </w:r>
          </w:p>
          <w:p w:rsidR="001761CE" w:rsidRPr="00FD32DD" w:rsidRDefault="00482FA6" w:rsidP="001761CE">
            <w:pPr>
              <w:pStyle w:val="Arial9"/>
              <w:jc w:val="both"/>
              <w:rPr>
                <w:sz w:val="22"/>
                <w:szCs w:val="22"/>
                <w:lang w:val="sv-SE"/>
              </w:rPr>
            </w:pPr>
            <w:r w:rsidRPr="00FD32DD">
              <w:rPr>
                <w:sz w:val="22"/>
                <w:szCs w:val="22"/>
                <w:lang w:val="sv-SE"/>
              </w:rPr>
              <w:fldChar w:fldCharType="begin">
                <w:ffData>
                  <w:name w:val="Teksti6"/>
                  <w:enabled/>
                  <w:calcOnExit w:val="0"/>
                  <w:textInput/>
                </w:ffData>
              </w:fldChar>
            </w:r>
            <w:r w:rsidR="001761CE" w:rsidRPr="00FD32DD">
              <w:rPr>
                <w:sz w:val="22"/>
                <w:szCs w:val="22"/>
                <w:lang w:val="sv-SE"/>
              </w:rPr>
              <w:instrText xml:space="preserve"> FORMTEXT </w:instrText>
            </w:r>
            <w:r w:rsidRPr="00FD32DD">
              <w:rPr>
                <w:sz w:val="22"/>
                <w:szCs w:val="22"/>
                <w:lang w:val="sv-SE"/>
              </w:rPr>
            </w:r>
            <w:r w:rsidRPr="00FD32DD">
              <w:rPr>
                <w:sz w:val="22"/>
                <w:szCs w:val="22"/>
                <w:lang w:val="sv-SE"/>
              </w:rPr>
              <w:fldChar w:fldCharType="separate"/>
            </w:r>
            <w:r w:rsidR="001761CE" w:rsidRPr="00FD32DD">
              <w:rPr>
                <w:sz w:val="22"/>
                <w:szCs w:val="22"/>
                <w:lang w:val="sv-SE"/>
              </w:rPr>
              <w:t> </w:t>
            </w:r>
            <w:r w:rsidR="001761CE" w:rsidRPr="00FD32DD">
              <w:rPr>
                <w:sz w:val="22"/>
                <w:szCs w:val="22"/>
                <w:lang w:val="sv-SE"/>
              </w:rPr>
              <w:t> </w:t>
            </w:r>
            <w:r w:rsidR="001761CE" w:rsidRPr="00FD32DD">
              <w:rPr>
                <w:sz w:val="22"/>
                <w:szCs w:val="22"/>
                <w:lang w:val="sv-SE"/>
              </w:rPr>
              <w:t> </w:t>
            </w:r>
            <w:r w:rsidR="001761CE" w:rsidRPr="00FD32DD">
              <w:rPr>
                <w:sz w:val="22"/>
                <w:szCs w:val="22"/>
                <w:lang w:val="sv-SE"/>
              </w:rPr>
              <w:t> </w:t>
            </w:r>
            <w:r w:rsidR="001761CE" w:rsidRPr="00FD32DD">
              <w:rPr>
                <w:sz w:val="22"/>
                <w:szCs w:val="22"/>
                <w:lang w:val="sv-SE"/>
              </w:rPr>
              <w:t> </w:t>
            </w:r>
            <w:r w:rsidRPr="00FD32DD">
              <w:rPr>
                <w:sz w:val="22"/>
                <w:szCs w:val="22"/>
                <w:lang w:val="sv-SE"/>
              </w:rPr>
              <w:fldChar w:fldCharType="end"/>
            </w:r>
          </w:p>
          <w:p w:rsidR="001761CE" w:rsidRPr="00FC0996" w:rsidRDefault="001761CE" w:rsidP="001761CE">
            <w:pPr>
              <w:pStyle w:val="Arial9"/>
              <w:jc w:val="both"/>
              <w:rPr>
                <w:lang w:val="sv-SE"/>
              </w:rPr>
            </w:pPr>
          </w:p>
        </w:tc>
      </w:tr>
      <w:tr w:rsidR="001761CE" w:rsidRPr="00FC0996" w:rsidTr="00BC0AEC">
        <w:tc>
          <w:tcPr>
            <w:tcW w:w="10339" w:type="dxa"/>
          </w:tcPr>
          <w:p w:rsidR="001761CE" w:rsidRPr="00FC0996" w:rsidRDefault="00423533" w:rsidP="001761CE">
            <w:pPr>
              <w:pStyle w:val="Arial9"/>
              <w:jc w:val="both"/>
              <w:rPr>
                <w:b/>
                <w:lang w:val="sv-SE"/>
              </w:rPr>
            </w:pPr>
            <w:r w:rsidRPr="00FC0996">
              <w:rPr>
                <w:b/>
                <w:lang w:val="sv-SE"/>
              </w:rPr>
              <w:t>Information om förändringar</w:t>
            </w:r>
          </w:p>
          <w:p w:rsidR="001761CE" w:rsidRPr="00FC0996" w:rsidRDefault="001761CE" w:rsidP="001761CE">
            <w:pPr>
              <w:pStyle w:val="Arial9"/>
              <w:jc w:val="both"/>
              <w:rPr>
                <w:lang w:val="sv-SE"/>
              </w:rPr>
            </w:pPr>
          </w:p>
          <w:p w:rsidR="001761CE" w:rsidRPr="00FC0996" w:rsidRDefault="000573CE" w:rsidP="001761CE">
            <w:pPr>
              <w:pStyle w:val="Arial9"/>
              <w:jc w:val="both"/>
              <w:rPr>
                <w:lang w:val="sv-SE"/>
              </w:rPr>
            </w:pPr>
            <w:r w:rsidRPr="00FC0996">
              <w:rPr>
                <w:lang w:val="sv-SE"/>
              </w:rPr>
              <w:t>På vilket sätt informeras personalen och andra samarbetsparter om förändringar i arbetet (</w:t>
            </w:r>
            <w:r w:rsidR="00226840" w:rsidRPr="00FC0996">
              <w:rPr>
                <w:lang w:val="sv-SE"/>
              </w:rPr>
              <w:t>inklusive</w:t>
            </w:r>
            <w:r w:rsidRPr="00FC0996">
              <w:rPr>
                <w:lang w:val="sv-SE"/>
              </w:rPr>
              <w:t xml:space="preserve"> observerade eller realis</w:t>
            </w:r>
            <w:r w:rsidRPr="00FC0996">
              <w:rPr>
                <w:lang w:val="sv-SE"/>
              </w:rPr>
              <w:t>e</w:t>
            </w:r>
            <w:r w:rsidRPr="00FC0996">
              <w:rPr>
                <w:lang w:val="sv-SE"/>
              </w:rPr>
              <w:t>rade risker och korrigerandet av dem)?</w:t>
            </w:r>
          </w:p>
          <w:p w:rsidR="001761CE" w:rsidRPr="00FC0996" w:rsidRDefault="00482FA6" w:rsidP="001761CE">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1761C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001761CE" w:rsidRPr="00FC0996">
              <w:rPr>
                <w:sz w:val="22"/>
                <w:szCs w:val="22"/>
                <w:lang w:val="sv-SE"/>
              </w:rPr>
              <w:t> </w:t>
            </w:r>
            <w:r w:rsidRPr="00FC0996">
              <w:rPr>
                <w:sz w:val="22"/>
                <w:szCs w:val="22"/>
                <w:lang w:val="sv-SE"/>
              </w:rPr>
              <w:fldChar w:fldCharType="end"/>
            </w:r>
          </w:p>
          <w:p w:rsidR="001761CE" w:rsidRPr="00FC0996" w:rsidRDefault="001761CE" w:rsidP="001761CE">
            <w:pPr>
              <w:pStyle w:val="Arial9"/>
              <w:jc w:val="both"/>
              <w:rPr>
                <w:lang w:val="sv-SE"/>
              </w:rPr>
            </w:pPr>
          </w:p>
        </w:tc>
      </w:tr>
    </w:tbl>
    <w:p w:rsidR="00D8317A" w:rsidRPr="00FC0996" w:rsidRDefault="00D8317A">
      <w:pPr>
        <w:rPr>
          <w:lang w:val="sv-SE"/>
        </w:rPr>
      </w:pPr>
    </w:p>
    <w:p w:rsidR="00D8317A" w:rsidRPr="00FC0996" w:rsidRDefault="00BA5294" w:rsidP="00BA5294">
      <w:pPr>
        <w:pStyle w:val="Rubrik1"/>
        <w:rPr>
          <w:lang w:val="sv-SE"/>
        </w:rPr>
      </w:pPr>
      <w:r>
        <w:rPr>
          <w:lang w:val="sv-SE"/>
        </w:rPr>
        <w:t xml:space="preserve"> </w:t>
      </w:r>
      <w:bookmarkStart w:id="6" w:name="_Toc456172295"/>
      <w:r w:rsidR="00423533" w:rsidRPr="00FC0996">
        <w:rPr>
          <w:lang w:val="sv-SE"/>
        </w:rPr>
        <w:t>UPPGÖRANDE AV PLANEN FÖR EGENKONTROLL</w:t>
      </w:r>
      <w:r w:rsidR="00D8317A" w:rsidRPr="00FC0996">
        <w:rPr>
          <w:lang w:val="sv-SE"/>
        </w:rPr>
        <w:t xml:space="preserve"> (3)</w:t>
      </w:r>
      <w:bookmarkEnd w:id="6"/>
    </w:p>
    <w:tbl>
      <w:tblPr>
        <w:tblStyle w:val="Tabellrutnt"/>
        <w:tblW w:w="0" w:type="auto"/>
        <w:tblLook w:val="04A0"/>
      </w:tblPr>
      <w:tblGrid>
        <w:gridCol w:w="10339"/>
      </w:tblGrid>
      <w:tr w:rsidR="001761CE" w:rsidRPr="000F4EE3" w:rsidTr="00BC0AEC">
        <w:tc>
          <w:tcPr>
            <w:tcW w:w="10339" w:type="dxa"/>
          </w:tcPr>
          <w:p w:rsidR="00D8317A" w:rsidRPr="00FC0996" w:rsidRDefault="00226840" w:rsidP="00D8317A">
            <w:pPr>
              <w:pStyle w:val="Arial9"/>
              <w:jc w:val="both"/>
              <w:rPr>
                <w:b/>
                <w:lang w:val="sv-SE"/>
              </w:rPr>
            </w:pPr>
            <w:r w:rsidRPr="00FC0996">
              <w:rPr>
                <w:b/>
                <w:lang w:val="sv-SE"/>
              </w:rPr>
              <w:t xml:space="preserve">Person/-er </w:t>
            </w:r>
            <w:r w:rsidR="000573CE" w:rsidRPr="00FC0996">
              <w:rPr>
                <w:b/>
                <w:lang w:val="sv-SE"/>
              </w:rPr>
              <w:t>som ansvarar för planeringen av egenkontrollen</w:t>
            </w:r>
          </w:p>
          <w:p w:rsidR="00D8317A" w:rsidRPr="00FC0996" w:rsidRDefault="00D8317A" w:rsidP="00D8317A">
            <w:pPr>
              <w:pStyle w:val="Arial9"/>
              <w:jc w:val="both"/>
              <w:rPr>
                <w:lang w:val="sv-SE"/>
              </w:rPr>
            </w:pPr>
          </w:p>
          <w:p w:rsidR="001761CE" w:rsidRPr="00FC0996" w:rsidRDefault="000573CE" w:rsidP="00D8317A">
            <w:pPr>
              <w:pStyle w:val="Arial9"/>
              <w:jc w:val="both"/>
              <w:rPr>
                <w:lang w:val="sv-SE"/>
              </w:rPr>
            </w:pPr>
            <w:r w:rsidRPr="00FC0996">
              <w:rPr>
                <w:lang w:val="sv-SE"/>
              </w:rPr>
              <w:t>Planen för egenkontroll görs upp i samarbete mellan verksamhetsenhetens ledning och personal. Olika delområden av ege</w:t>
            </w:r>
            <w:r w:rsidRPr="00FC0996">
              <w:rPr>
                <w:lang w:val="sv-SE"/>
              </w:rPr>
              <w:t>n</w:t>
            </w:r>
            <w:r w:rsidRPr="00FC0996">
              <w:rPr>
                <w:lang w:val="sv-SE"/>
              </w:rPr>
              <w:t>kontrollen kan också ha egna ansvariga personer.</w:t>
            </w:r>
          </w:p>
          <w:p w:rsidR="00D8317A" w:rsidRPr="00FC0996" w:rsidRDefault="00D8317A" w:rsidP="00D8317A">
            <w:pPr>
              <w:pStyle w:val="Arial9"/>
              <w:jc w:val="both"/>
              <w:rPr>
                <w:lang w:val="sv-SE"/>
              </w:rPr>
            </w:pPr>
          </w:p>
        </w:tc>
      </w:tr>
      <w:tr w:rsidR="00D8317A" w:rsidRPr="00FC0996" w:rsidTr="00BC0AEC">
        <w:tc>
          <w:tcPr>
            <w:tcW w:w="10339" w:type="dxa"/>
          </w:tcPr>
          <w:p w:rsidR="00D8317A" w:rsidRPr="00FC0996" w:rsidRDefault="000573CE" w:rsidP="00D8317A">
            <w:pPr>
              <w:pStyle w:val="Arial9"/>
              <w:jc w:val="both"/>
              <w:rPr>
                <w:lang w:val="sv-SE"/>
              </w:rPr>
            </w:pPr>
            <w:r w:rsidRPr="00FC0996">
              <w:rPr>
                <w:lang w:val="sv-SE"/>
              </w:rPr>
              <w:t>Vilka har deltagit i planeringen av egenkontrollen?</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D8317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Pr="00FC0996">
              <w:rPr>
                <w:sz w:val="22"/>
                <w:szCs w:val="22"/>
                <w:lang w:val="sv-SE"/>
              </w:rPr>
              <w:fldChar w:fldCharType="end"/>
            </w:r>
          </w:p>
          <w:p w:rsidR="00D8317A" w:rsidRPr="00FC0996" w:rsidRDefault="00D8317A" w:rsidP="00D8317A">
            <w:pPr>
              <w:pStyle w:val="Arial9"/>
              <w:jc w:val="both"/>
              <w:rPr>
                <w:lang w:val="sv-SE"/>
              </w:rPr>
            </w:pPr>
          </w:p>
        </w:tc>
      </w:tr>
      <w:tr w:rsidR="00D8317A" w:rsidRPr="00FC0996" w:rsidTr="00BC0AEC">
        <w:tc>
          <w:tcPr>
            <w:tcW w:w="10339" w:type="dxa"/>
          </w:tcPr>
          <w:p w:rsidR="00D8317A" w:rsidRPr="00FC0996" w:rsidRDefault="000573CE" w:rsidP="00D8317A">
            <w:pPr>
              <w:pStyle w:val="Arial9"/>
              <w:jc w:val="both"/>
              <w:rPr>
                <w:lang w:val="sv-SE"/>
              </w:rPr>
            </w:pPr>
            <w:r w:rsidRPr="00FC0996">
              <w:rPr>
                <w:lang w:val="sv-SE"/>
              </w:rPr>
              <w:t xml:space="preserve">Kontaktuppgifterna </w:t>
            </w:r>
            <w:r w:rsidR="007D6A18" w:rsidRPr="00FC0996">
              <w:rPr>
                <w:lang w:val="sv-SE"/>
              </w:rPr>
              <w:t>till den som ansvarar för planeringen och uppföljningen av egenkontrollen:</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D8317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Pr="00FC0996">
              <w:rPr>
                <w:sz w:val="22"/>
                <w:szCs w:val="22"/>
                <w:lang w:val="sv-SE"/>
              </w:rPr>
              <w:fldChar w:fldCharType="end"/>
            </w:r>
          </w:p>
          <w:p w:rsidR="00D8317A" w:rsidRPr="00FC0996" w:rsidRDefault="00D8317A" w:rsidP="00D8317A">
            <w:pPr>
              <w:pStyle w:val="Arial9"/>
              <w:jc w:val="both"/>
              <w:rPr>
                <w:lang w:val="sv-SE"/>
              </w:rPr>
            </w:pPr>
          </w:p>
        </w:tc>
      </w:tr>
      <w:tr w:rsidR="00D8317A" w:rsidRPr="000F4EE3" w:rsidTr="00BC0AEC">
        <w:tc>
          <w:tcPr>
            <w:tcW w:w="10339" w:type="dxa"/>
          </w:tcPr>
          <w:p w:rsidR="00D8317A" w:rsidRPr="00FC0996" w:rsidRDefault="00423533" w:rsidP="00D8317A">
            <w:pPr>
              <w:pStyle w:val="Arial9"/>
              <w:jc w:val="both"/>
              <w:rPr>
                <w:b/>
                <w:lang w:val="sv-SE"/>
              </w:rPr>
            </w:pPr>
            <w:r w:rsidRPr="00FC0996">
              <w:rPr>
                <w:b/>
                <w:lang w:val="sv-SE"/>
              </w:rPr>
              <w:t>Uppföljning av planen för egenkontroll</w:t>
            </w:r>
            <w:r w:rsidR="00D8317A" w:rsidRPr="00FC0996">
              <w:rPr>
                <w:b/>
                <w:lang w:val="sv-SE"/>
              </w:rPr>
              <w:t xml:space="preserve"> (</w:t>
            </w:r>
            <w:r w:rsidRPr="00FC0996">
              <w:rPr>
                <w:b/>
                <w:lang w:val="sv-SE"/>
              </w:rPr>
              <w:t>punkt 5 i föreskriften</w:t>
            </w:r>
            <w:r w:rsidR="00D8317A" w:rsidRPr="00FC0996">
              <w:rPr>
                <w:b/>
                <w:lang w:val="sv-SE"/>
              </w:rPr>
              <w:t>)</w:t>
            </w:r>
          </w:p>
          <w:p w:rsidR="00D8317A" w:rsidRPr="00FC0996" w:rsidRDefault="00D8317A" w:rsidP="00D8317A">
            <w:pPr>
              <w:pStyle w:val="Arial9"/>
              <w:jc w:val="both"/>
              <w:rPr>
                <w:lang w:val="sv-SE"/>
              </w:rPr>
            </w:pPr>
          </w:p>
          <w:p w:rsidR="00D8317A" w:rsidRPr="00FC0996" w:rsidRDefault="007D6A18" w:rsidP="00D8317A">
            <w:pPr>
              <w:pStyle w:val="Arial9"/>
              <w:jc w:val="both"/>
              <w:rPr>
                <w:lang w:val="sv-SE"/>
              </w:rPr>
            </w:pPr>
            <w:r w:rsidRPr="00FC0996">
              <w:rPr>
                <w:lang w:val="sv-SE"/>
              </w:rPr>
              <w:t xml:space="preserve">Planen för egenkontroll uppdateras </w:t>
            </w:r>
            <w:r w:rsidR="00226840" w:rsidRPr="00FC0996">
              <w:rPr>
                <w:lang w:val="sv-SE"/>
              </w:rPr>
              <w:t xml:space="preserve">efter </w:t>
            </w:r>
            <w:r w:rsidRPr="00FC0996">
              <w:rPr>
                <w:lang w:val="sv-SE"/>
              </w:rPr>
              <w:t>ändringar i verksamheten som anknyter till servicekvalitet och klientsäkerhet.</w:t>
            </w:r>
          </w:p>
          <w:p w:rsidR="00D8317A" w:rsidRPr="00FC0996" w:rsidRDefault="00D8317A" w:rsidP="00D8317A">
            <w:pPr>
              <w:pStyle w:val="Arial9"/>
              <w:jc w:val="both"/>
              <w:rPr>
                <w:lang w:val="sv-SE"/>
              </w:rPr>
            </w:pPr>
          </w:p>
        </w:tc>
      </w:tr>
      <w:tr w:rsidR="00D8317A" w:rsidRPr="00FC0996" w:rsidTr="00B42075">
        <w:trPr>
          <w:trHeight w:val="1164"/>
        </w:trPr>
        <w:tc>
          <w:tcPr>
            <w:tcW w:w="10339" w:type="dxa"/>
          </w:tcPr>
          <w:p w:rsidR="00D8317A" w:rsidRPr="00FC0996" w:rsidRDefault="00323326" w:rsidP="00D8317A">
            <w:pPr>
              <w:pStyle w:val="Arial9"/>
              <w:jc w:val="both"/>
              <w:rPr>
                <w:lang w:val="sv-SE"/>
              </w:rPr>
            </w:pPr>
            <w:r w:rsidRPr="00FC0996">
              <w:rPr>
                <w:lang w:val="sv-SE"/>
              </w:rPr>
              <w:t>På vilket sätt har uppdateringen av planen för egenkontroll ordnats vid enheten</w:t>
            </w:r>
            <w:r w:rsidR="00D8317A" w:rsidRPr="00FC0996">
              <w:rPr>
                <w:lang w:val="sv-SE"/>
              </w:rPr>
              <w:t>?</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D8317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Pr="00FC0996">
              <w:rPr>
                <w:sz w:val="22"/>
                <w:szCs w:val="22"/>
                <w:lang w:val="sv-SE"/>
              </w:rPr>
              <w:fldChar w:fldCharType="end"/>
            </w:r>
          </w:p>
          <w:p w:rsidR="00D8317A" w:rsidRPr="00FC0996" w:rsidRDefault="00D8317A" w:rsidP="00D8317A">
            <w:pPr>
              <w:pStyle w:val="Arial9"/>
              <w:jc w:val="both"/>
              <w:rPr>
                <w:lang w:val="sv-SE"/>
              </w:rPr>
            </w:pPr>
          </w:p>
        </w:tc>
      </w:tr>
      <w:tr w:rsidR="00D8317A" w:rsidRPr="000F4EE3" w:rsidTr="00BC0AEC">
        <w:tc>
          <w:tcPr>
            <w:tcW w:w="10339" w:type="dxa"/>
          </w:tcPr>
          <w:p w:rsidR="00D8317A" w:rsidRPr="00FC0996" w:rsidRDefault="00323326" w:rsidP="00D8317A">
            <w:pPr>
              <w:pStyle w:val="Arial9"/>
              <w:jc w:val="both"/>
              <w:rPr>
                <w:b/>
                <w:lang w:val="sv-SE"/>
              </w:rPr>
            </w:pPr>
            <w:r w:rsidRPr="00FC0996">
              <w:rPr>
                <w:b/>
                <w:lang w:val="sv-SE"/>
              </w:rPr>
              <w:t>Offentlighet av planen för egenkontroll</w:t>
            </w:r>
          </w:p>
          <w:p w:rsidR="00D8317A" w:rsidRPr="00FC0996" w:rsidRDefault="00D8317A" w:rsidP="00D8317A">
            <w:pPr>
              <w:pStyle w:val="Arial9"/>
              <w:jc w:val="both"/>
              <w:rPr>
                <w:lang w:val="sv-SE"/>
              </w:rPr>
            </w:pPr>
          </w:p>
          <w:p w:rsidR="00D8317A" w:rsidRPr="00FC0996" w:rsidRDefault="004C7E09" w:rsidP="00D8317A">
            <w:pPr>
              <w:pStyle w:val="Arial9"/>
              <w:jc w:val="both"/>
              <w:rPr>
                <w:lang w:val="sv-SE"/>
              </w:rPr>
            </w:pPr>
            <w:r w:rsidRPr="00FC0996">
              <w:rPr>
                <w:lang w:val="sv-SE"/>
              </w:rPr>
              <w:t>En uppdaterad p</w:t>
            </w:r>
            <w:r w:rsidR="00226840" w:rsidRPr="00FC0996">
              <w:rPr>
                <w:lang w:val="sv-SE"/>
              </w:rPr>
              <w:t xml:space="preserve">lan för egenkontroll ska hållas framlagd </w:t>
            </w:r>
            <w:r w:rsidRPr="00FC0996">
              <w:rPr>
                <w:lang w:val="sv-SE"/>
              </w:rPr>
              <w:t>vid verksamhetsenheten så att klienterna, deras anhöriga och alla som är intresserade av enhetens egenkontroll kan läsa den utan att separat behöva begära detta.</w:t>
            </w:r>
          </w:p>
          <w:p w:rsidR="00D8317A" w:rsidRPr="00FC0996" w:rsidRDefault="00D8317A" w:rsidP="00D8317A">
            <w:pPr>
              <w:pStyle w:val="Arial9"/>
              <w:jc w:val="both"/>
              <w:rPr>
                <w:lang w:val="sv-SE"/>
              </w:rPr>
            </w:pPr>
          </w:p>
        </w:tc>
      </w:tr>
      <w:tr w:rsidR="00D8317A" w:rsidRPr="00FC0996" w:rsidTr="00D8317A">
        <w:trPr>
          <w:trHeight w:val="638"/>
        </w:trPr>
        <w:tc>
          <w:tcPr>
            <w:tcW w:w="10339" w:type="dxa"/>
          </w:tcPr>
          <w:p w:rsidR="00D8317A" w:rsidRPr="00FC0996" w:rsidRDefault="00244C3F" w:rsidP="00D8317A">
            <w:pPr>
              <w:pStyle w:val="Arial9"/>
              <w:jc w:val="both"/>
              <w:rPr>
                <w:lang w:val="sv-SE"/>
              </w:rPr>
            </w:pPr>
            <w:r w:rsidRPr="00FC0996">
              <w:rPr>
                <w:lang w:val="sv-SE"/>
              </w:rPr>
              <w:t xml:space="preserve">Var finns enhetens plan för egenkontroll </w:t>
            </w:r>
            <w:r w:rsidR="00CA2CDE" w:rsidRPr="00FC0996">
              <w:rPr>
                <w:lang w:val="sv-SE"/>
              </w:rPr>
              <w:t>framlagd</w:t>
            </w:r>
            <w:r w:rsidR="00D8317A" w:rsidRPr="00FC0996">
              <w:rPr>
                <w:lang w:val="sv-SE"/>
              </w:rPr>
              <w:t>?</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D8317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00D8317A" w:rsidRPr="00FC0996">
              <w:rPr>
                <w:sz w:val="22"/>
                <w:szCs w:val="22"/>
                <w:lang w:val="sv-SE"/>
              </w:rPr>
              <w:t> </w:t>
            </w:r>
            <w:r w:rsidRPr="00FC0996">
              <w:rPr>
                <w:sz w:val="22"/>
                <w:szCs w:val="22"/>
                <w:lang w:val="sv-SE"/>
              </w:rPr>
              <w:fldChar w:fldCharType="end"/>
            </w:r>
          </w:p>
          <w:p w:rsidR="00D8317A" w:rsidRPr="00FC0996" w:rsidRDefault="00D8317A" w:rsidP="00D8317A">
            <w:pPr>
              <w:pStyle w:val="Arial9"/>
              <w:jc w:val="both"/>
              <w:rPr>
                <w:lang w:val="sv-SE"/>
              </w:rPr>
            </w:pPr>
          </w:p>
        </w:tc>
      </w:tr>
    </w:tbl>
    <w:p w:rsidR="00D8317A" w:rsidRPr="00FC0996" w:rsidRDefault="00D8317A" w:rsidP="00D8317A">
      <w:pPr>
        <w:jc w:val="both"/>
        <w:rPr>
          <w:b/>
          <w:sz w:val="20"/>
          <w:szCs w:val="20"/>
          <w:lang w:val="sv-SE"/>
        </w:rPr>
      </w:pPr>
    </w:p>
    <w:p w:rsidR="00D8317A" w:rsidRPr="00FC0996" w:rsidRDefault="00BA5294" w:rsidP="00BA5294">
      <w:pPr>
        <w:pStyle w:val="Rubrik1"/>
        <w:rPr>
          <w:lang w:val="sv-SE"/>
        </w:rPr>
      </w:pPr>
      <w:r>
        <w:rPr>
          <w:lang w:val="sv-SE"/>
        </w:rPr>
        <w:lastRenderedPageBreak/>
        <w:t xml:space="preserve"> </w:t>
      </w:r>
      <w:bookmarkStart w:id="7" w:name="_Toc456172296"/>
      <w:r w:rsidR="00423533" w:rsidRPr="00FC0996">
        <w:rPr>
          <w:lang w:val="sv-SE"/>
        </w:rPr>
        <w:t>KLIENTENS STÄLLNING OCH RÄTTIGHETER</w:t>
      </w:r>
      <w:r w:rsidR="00D8317A" w:rsidRPr="00FC0996">
        <w:rPr>
          <w:lang w:val="sv-SE"/>
        </w:rPr>
        <w:t xml:space="preserve"> (4.2)</w:t>
      </w:r>
      <w:bookmarkEnd w:id="7"/>
    </w:p>
    <w:tbl>
      <w:tblPr>
        <w:tblStyle w:val="Tabellrutnt"/>
        <w:tblW w:w="0" w:type="auto"/>
        <w:tblLook w:val="04A0"/>
      </w:tblPr>
      <w:tblGrid>
        <w:gridCol w:w="10339"/>
      </w:tblGrid>
      <w:tr w:rsidR="00D8317A" w:rsidRPr="000F4EE3" w:rsidTr="00BC0AEC">
        <w:tc>
          <w:tcPr>
            <w:tcW w:w="10339" w:type="dxa"/>
          </w:tcPr>
          <w:p w:rsidR="00D8317A" w:rsidRPr="00FC0996" w:rsidRDefault="00296B9F" w:rsidP="00296B9F">
            <w:pPr>
              <w:pStyle w:val="Rubrik2"/>
              <w:rPr>
                <w:lang w:val="sv-SE"/>
              </w:rPr>
            </w:pPr>
            <w:bookmarkStart w:id="8" w:name="_Toc456172297"/>
            <w:r>
              <w:t xml:space="preserve">4.2.1 </w:t>
            </w:r>
            <w:r w:rsidR="00423533" w:rsidRPr="00296B9F">
              <w:t>Bedömning</w:t>
            </w:r>
            <w:r w:rsidR="00423533" w:rsidRPr="00FC0996">
              <w:rPr>
                <w:lang w:val="sv-SE"/>
              </w:rPr>
              <w:t xml:space="preserve"> av servicebehovet</w:t>
            </w:r>
            <w:bookmarkEnd w:id="8"/>
          </w:p>
          <w:p w:rsidR="00D8317A" w:rsidRPr="00FC0996" w:rsidRDefault="00D8317A" w:rsidP="00D8317A">
            <w:pPr>
              <w:pStyle w:val="Arial9"/>
              <w:jc w:val="both"/>
              <w:rPr>
                <w:lang w:val="sv-SE"/>
              </w:rPr>
            </w:pPr>
          </w:p>
          <w:p w:rsidR="00D8317A" w:rsidRPr="00FC0996" w:rsidRDefault="00244C3F" w:rsidP="00D8317A">
            <w:pPr>
              <w:pStyle w:val="Arial9"/>
              <w:jc w:val="both"/>
              <w:rPr>
                <w:lang w:val="sv-SE"/>
              </w:rPr>
            </w:pPr>
            <w:r w:rsidRPr="00FC0996">
              <w:rPr>
                <w:lang w:val="sv-SE"/>
              </w:rPr>
              <w:t>Vård- och servicebehovet bedöms tillsammans med klienten och vid behov med hans eller hennes anhörig</w:t>
            </w:r>
            <w:r w:rsidR="00704DF0" w:rsidRPr="00FC0996">
              <w:rPr>
                <w:lang w:val="sv-SE"/>
              </w:rPr>
              <w:t>a</w:t>
            </w:r>
            <w:r w:rsidRPr="00FC0996">
              <w:rPr>
                <w:lang w:val="sv-SE"/>
              </w:rPr>
              <w:t>, närstående eller laglig</w:t>
            </w:r>
            <w:r w:rsidR="00704DF0" w:rsidRPr="00FC0996">
              <w:rPr>
                <w:lang w:val="sv-SE"/>
              </w:rPr>
              <w:t>a</w:t>
            </w:r>
            <w:r w:rsidRPr="00FC0996">
              <w:rPr>
                <w:lang w:val="sv-SE"/>
              </w:rPr>
              <w:t xml:space="preserve"> representant. Utgångspunkten för bedömningen är personens egen uppfattning om sina resurser och hur de kan stä</w:t>
            </w:r>
            <w:r w:rsidRPr="00FC0996">
              <w:rPr>
                <w:lang w:val="sv-SE"/>
              </w:rPr>
              <w:t>r</w:t>
            </w:r>
            <w:r w:rsidRPr="00FC0996">
              <w:rPr>
                <w:lang w:val="sv-SE"/>
              </w:rPr>
              <w:t xml:space="preserve">kas. Vid utredningen av servicebehovet ska uppmärksamhet fästas vid </w:t>
            </w:r>
            <w:r w:rsidR="0062670E" w:rsidRPr="00FC0996">
              <w:rPr>
                <w:lang w:val="sv-SE"/>
              </w:rPr>
              <w:t>att återställa, bevara och främja</w:t>
            </w:r>
            <w:r w:rsidRPr="00FC0996">
              <w:rPr>
                <w:lang w:val="sv-SE"/>
              </w:rPr>
              <w:t xml:space="preserve"> funktionsförmågan samt möjligheterna till rehabilitering. Bedömningen av servicebehovet omfattar alla dimensioner av funktionsförmågan som består av fysisk, psykisk, social och kognitiv funktionsförmåga. Därtill ska vid bedömningen beaktas de riskfaktorer i de olika dimensionerna som förutspår en försämrad funktionsförmåga, såsom instabilt hälsotillstånd, </w:t>
            </w:r>
            <w:r w:rsidR="00B34F10" w:rsidRPr="00FC0996">
              <w:rPr>
                <w:lang w:val="sv-SE"/>
              </w:rPr>
              <w:t xml:space="preserve">dålig </w:t>
            </w:r>
            <w:r w:rsidR="00340525" w:rsidRPr="00FC0996">
              <w:rPr>
                <w:lang w:val="sv-SE"/>
              </w:rPr>
              <w:t>nutrition</w:t>
            </w:r>
            <w:r w:rsidRPr="00FC0996">
              <w:rPr>
                <w:lang w:val="sv-SE"/>
              </w:rPr>
              <w:t>, otrygghet, brist på sociala kontakter eller smärta.</w:t>
            </w:r>
          </w:p>
          <w:p w:rsidR="00D8317A" w:rsidRPr="00FC0996" w:rsidRDefault="00D8317A" w:rsidP="00D8317A">
            <w:pPr>
              <w:pStyle w:val="Arial9"/>
              <w:jc w:val="both"/>
              <w:rPr>
                <w:lang w:val="sv-SE"/>
              </w:rPr>
            </w:pPr>
          </w:p>
        </w:tc>
      </w:tr>
      <w:tr w:rsidR="00D8317A" w:rsidRPr="00FC0996" w:rsidTr="00BC0AEC">
        <w:tc>
          <w:tcPr>
            <w:tcW w:w="10339" w:type="dxa"/>
          </w:tcPr>
          <w:p w:rsidR="00D8317A" w:rsidRPr="00FC0996" w:rsidRDefault="00340525" w:rsidP="00D8317A">
            <w:pPr>
              <w:pStyle w:val="Arial9"/>
              <w:jc w:val="both"/>
              <w:rPr>
                <w:lang w:val="sv-SE"/>
              </w:rPr>
            </w:pPr>
            <w:r w:rsidRPr="00FC0996">
              <w:rPr>
                <w:lang w:val="sv-SE"/>
              </w:rPr>
              <w:t>På vilket sätt bedöms klientens servicebehov – vilka mätinstrument används vid bedömningen</w:t>
            </w:r>
            <w:r w:rsidR="00D8317A" w:rsidRPr="00FC0996">
              <w:rPr>
                <w:lang w:val="sv-SE"/>
              </w:rPr>
              <w:t>?</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D8317A">
            <w:pPr>
              <w:pStyle w:val="Arial9"/>
              <w:jc w:val="both"/>
              <w:rPr>
                <w:lang w:val="sv-SE"/>
              </w:rPr>
            </w:pPr>
          </w:p>
        </w:tc>
      </w:tr>
      <w:tr w:rsidR="00D8317A" w:rsidRPr="00FC0996" w:rsidTr="00BC0AEC">
        <w:tc>
          <w:tcPr>
            <w:tcW w:w="10339" w:type="dxa"/>
          </w:tcPr>
          <w:p w:rsidR="00D8317A" w:rsidRPr="00FC0996" w:rsidRDefault="00340525" w:rsidP="00D8317A">
            <w:pPr>
              <w:pStyle w:val="Arial9"/>
              <w:jc w:val="both"/>
              <w:rPr>
                <w:lang w:val="sv-SE"/>
              </w:rPr>
            </w:pPr>
            <w:r w:rsidRPr="00FC0996">
              <w:rPr>
                <w:lang w:val="sv-SE"/>
              </w:rPr>
              <w:t xml:space="preserve">På vilket sätt tas klienten och/eller </w:t>
            </w:r>
            <w:r w:rsidR="00B34F10" w:rsidRPr="00FC0996">
              <w:rPr>
                <w:lang w:val="sv-SE"/>
              </w:rPr>
              <w:t xml:space="preserve">de </w:t>
            </w:r>
            <w:r w:rsidRPr="00FC0996">
              <w:rPr>
                <w:lang w:val="sv-SE"/>
              </w:rPr>
              <w:t>anhöriga och närstående med i bedömningen av servicebehovet</w:t>
            </w:r>
            <w:r w:rsidR="00D8317A" w:rsidRPr="00FC0996">
              <w:rPr>
                <w:lang w:val="sv-SE"/>
              </w:rPr>
              <w:t>?</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D8317A">
            <w:pPr>
              <w:pStyle w:val="Arial9"/>
              <w:jc w:val="both"/>
              <w:rPr>
                <w:lang w:val="sv-SE"/>
              </w:rPr>
            </w:pPr>
          </w:p>
        </w:tc>
      </w:tr>
      <w:tr w:rsidR="00D8317A" w:rsidRPr="000F4EE3" w:rsidTr="00BC0AEC">
        <w:tc>
          <w:tcPr>
            <w:tcW w:w="10339" w:type="dxa"/>
          </w:tcPr>
          <w:p w:rsidR="00D8317A" w:rsidRPr="00FC0996" w:rsidRDefault="00296B9F" w:rsidP="00296B9F">
            <w:pPr>
              <w:pStyle w:val="Rubrik2"/>
              <w:rPr>
                <w:lang w:val="sv-SE"/>
              </w:rPr>
            </w:pPr>
            <w:bookmarkStart w:id="9" w:name="_Toc456172298"/>
            <w:r>
              <w:rPr>
                <w:lang w:val="sv-SE"/>
              </w:rPr>
              <w:t xml:space="preserve">4.2.1 </w:t>
            </w:r>
            <w:r w:rsidR="00D85CA8" w:rsidRPr="00FC0996">
              <w:rPr>
                <w:lang w:val="sv-SE"/>
              </w:rPr>
              <w:t>Vård-, service- eller rehabiliteringsplan</w:t>
            </w:r>
            <w:bookmarkEnd w:id="9"/>
          </w:p>
          <w:p w:rsidR="00D8317A" w:rsidRPr="00FC0996" w:rsidRDefault="00D8317A" w:rsidP="00D8317A">
            <w:pPr>
              <w:pStyle w:val="Arial9"/>
              <w:jc w:val="both"/>
              <w:rPr>
                <w:lang w:val="sv-SE"/>
              </w:rPr>
            </w:pPr>
          </w:p>
          <w:p w:rsidR="00D8317A" w:rsidRPr="00FC0996" w:rsidRDefault="00D85CA8" w:rsidP="00B34F10">
            <w:pPr>
              <w:pStyle w:val="Arial9"/>
              <w:jc w:val="both"/>
              <w:rPr>
                <w:lang w:val="sv-SE"/>
              </w:rPr>
            </w:pPr>
            <w:r w:rsidRPr="00FC0996">
              <w:rPr>
                <w:lang w:val="sv-SE"/>
              </w:rPr>
              <w:t xml:space="preserve">Vård- och servicebehovet inskrivs i en individuell plan om klientens dagliga vård, service eller rehabilitering. Målet för planen är att hjälpa klienten att uppnå de mål som ställts upp för livskvalitet och förbättrad funktionsförmåga. Planen för daglig vård och service är ett dokument som kompletterar den individuella service-/klientplanen och med vilken servicegivaren informeras om de förändringar som </w:t>
            </w:r>
            <w:r w:rsidR="00B34F10" w:rsidRPr="00FC0996">
              <w:rPr>
                <w:lang w:val="sv-SE"/>
              </w:rPr>
              <w:t>inträffar</w:t>
            </w:r>
            <w:r w:rsidRPr="00FC0996">
              <w:rPr>
                <w:lang w:val="sv-SE"/>
              </w:rPr>
              <w:t xml:space="preserve"> i klientens servicebehov.</w:t>
            </w:r>
          </w:p>
        </w:tc>
      </w:tr>
      <w:tr w:rsidR="00D8317A" w:rsidRPr="00FC0996" w:rsidTr="00BC0AEC">
        <w:tc>
          <w:tcPr>
            <w:tcW w:w="10339" w:type="dxa"/>
          </w:tcPr>
          <w:p w:rsidR="00D8317A" w:rsidRPr="00FC0996" w:rsidRDefault="00D85CA8" w:rsidP="00D8317A">
            <w:pPr>
              <w:pStyle w:val="Arial9"/>
              <w:jc w:val="both"/>
              <w:rPr>
                <w:lang w:val="sv-SE"/>
              </w:rPr>
            </w:pPr>
            <w:r w:rsidRPr="00FC0996">
              <w:rPr>
                <w:lang w:val="sv-SE"/>
              </w:rPr>
              <w:t>På vilket sätt görs vård- och serviceplanen upp och hur sker uppföljningen av den</w:t>
            </w:r>
            <w:r w:rsidR="00D8317A" w:rsidRPr="00FC0996">
              <w:rPr>
                <w:lang w:val="sv-SE"/>
              </w:rPr>
              <w:t>?</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D8317A">
            <w:pPr>
              <w:pStyle w:val="Arial9"/>
              <w:jc w:val="both"/>
              <w:rPr>
                <w:lang w:val="sv-SE"/>
              </w:rPr>
            </w:pPr>
          </w:p>
        </w:tc>
      </w:tr>
      <w:tr w:rsidR="00D8317A" w:rsidRPr="00FC0996" w:rsidTr="00BC0AEC">
        <w:tc>
          <w:tcPr>
            <w:tcW w:w="10339" w:type="dxa"/>
          </w:tcPr>
          <w:p w:rsidR="00D8317A" w:rsidRPr="00FC0996" w:rsidRDefault="00D85CA8" w:rsidP="00D8317A">
            <w:pPr>
              <w:pStyle w:val="Arial9"/>
              <w:jc w:val="both"/>
              <w:rPr>
                <w:lang w:val="sv-SE"/>
              </w:rPr>
            </w:pPr>
            <w:r w:rsidRPr="00FC0996">
              <w:rPr>
                <w:lang w:val="sv-SE"/>
              </w:rPr>
              <w:t xml:space="preserve">På vilket sätt säkerställs det att personalen känner till innehållet i vård- och serviceplanen och </w:t>
            </w:r>
            <w:r w:rsidR="00B34F10" w:rsidRPr="00FC0996">
              <w:rPr>
                <w:lang w:val="sv-SE"/>
              </w:rPr>
              <w:t>handlar</w:t>
            </w:r>
            <w:r w:rsidRPr="00FC0996">
              <w:rPr>
                <w:lang w:val="sv-SE"/>
              </w:rPr>
              <w:t xml:space="preserve"> enligt den</w:t>
            </w:r>
            <w:r w:rsidR="00D8317A" w:rsidRPr="00FC0996">
              <w:rPr>
                <w:lang w:val="sv-SE"/>
              </w:rPr>
              <w:t>?</w:t>
            </w:r>
          </w:p>
          <w:p w:rsidR="00D8317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D8317A">
            <w:pPr>
              <w:pStyle w:val="Arial9"/>
              <w:jc w:val="both"/>
              <w:rPr>
                <w:lang w:val="sv-SE"/>
              </w:rPr>
            </w:pPr>
          </w:p>
        </w:tc>
      </w:tr>
      <w:tr w:rsidR="00D8317A" w:rsidRPr="000F4EE3" w:rsidTr="00BC0AEC">
        <w:tc>
          <w:tcPr>
            <w:tcW w:w="10339" w:type="dxa"/>
          </w:tcPr>
          <w:p w:rsidR="00D8317A" w:rsidRPr="00FD32DD" w:rsidRDefault="00296B9F" w:rsidP="00296B9F">
            <w:pPr>
              <w:pStyle w:val="Rubrik2"/>
              <w:rPr>
                <w:lang w:val="sv-SE"/>
              </w:rPr>
            </w:pPr>
            <w:bookmarkStart w:id="10" w:name="_Toc456172299"/>
            <w:r>
              <w:rPr>
                <w:lang w:val="sv-SE"/>
              </w:rPr>
              <w:t xml:space="preserve">4.2.1 </w:t>
            </w:r>
            <w:r w:rsidR="00776ABC" w:rsidRPr="00FC0996">
              <w:rPr>
                <w:lang w:val="sv-SE"/>
              </w:rPr>
              <w:t xml:space="preserve">Plan för vård och fostran </w:t>
            </w:r>
            <w:r w:rsidR="00776ABC" w:rsidRPr="00FD32DD">
              <w:rPr>
                <w:lang w:val="sv-SE"/>
              </w:rPr>
              <w:t>(Barnskyddslagen 30</w:t>
            </w:r>
            <w:r w:rsidR="00E75AFC" w:rsidRPr="00FD32DD">
              <w:rPr>
                <w:lang w:val="sv-SE"/>
              </w:rPr>
              <w:t>.5</w:t>
            </w:r>
            <w:r w:rsidR="00776ABC" w:rsidRPr="00FD32DD">
              <w:rPr>
                <w:lang w:val="sv-SE"/>
              </w:rPr>
              <w:t xml:space="preserve"> §)</w:t>
            </w:r>
            <w:bookmarkEnd w:id="10"/>
          </w:p>
          <w:p w:rsidR="00D8317A" w:rsidRPr="00FC0996" w:rsidRDefault="00D8317A" w:rsidP="00D8317A">
            <w:pPr>
              <w:pStyle w:val="Arial9"/>
              <w:jc w:val="both"/>
              <w:rPr>
                <w:lang w:val="sv-SE"/>
              </w:rPr>
            </w:pPr>
          </w:p>
          <w:p w:rsidR="00D8317A" w:rsidRPr="00FC0996" w:rsidRDefault="0080600C" w:rsidP="00D8317A">
            <w:pPr>
              <w:pStyle w:val="Arial9"/>
              <w:jc w:val="both"/>
              <w:rPr>
                <w:lang w:val="sv-SE"/>
              </w:rPr>
            </w:pPr>
            <w:r w:rsidRPr="00FC0996">
              <w:rPr>
                <w:lang w:val="sv-SE"/>
              </w:rPr>
              <w:t xml:space="preserve">När ett barn har placerats </w:t>
            </w:r>
            <w:r w:rsidR="00016B10" w:rsidRPr="00FC0996">
              <w:rPr>
                <w:lang w:val="sv-SE"/>
              </w:rPr>
              <w:t xml:space="preserve">i anstaltsvård </w:t>
            </w:r>
            <w:r w:rsidRPr="00FC0996">
              <w:rPr>
                <w:lang w:val="sv-SE"/>
              </w:rPr>
              <w:t>som en stödåtgärd inom öppenvården</w:t>
            </w:r>
            <w:r w:rsidR="00016B10" w:rsidRPr="00FC0996">
              <w:rPr>
                <w:lang w:val="sv-SE"/>
              </w:rPr>
              <w:t xml:space="preserve"> eller efter omhändertagande uppgörs för honom eller henne en plan för vård och fostran som kompletterar den klientplan som avses i 30 § i barnskyddslagen.</w:t>
            </w:r>
            <w:r w:rsidR="00D8317A" w:rsidRPr="00FC0996">
              <w:rPr>
                <w:lang w:val="sv-SE"/>
              </w:rPr>
              <w:t xml:space="preserve"> </w:t>
            </w:r>
            <w:r w:rsidR="00D06D1C" w:rsidRPr="00FC0996">
              <w:rPr>
                <w:lang w:val="sv-SE"/>
              </w:rPr>
              <w:t xml:space="preserve">I planen för vård och fostran </w:t>
            </w:r>
            <w:r w:rsidR="001906D6" w:rsidRPr="00FC0996">
              <w:rPr>
                <w:lang w:val="sv-SE"/>
              </w:rPr>
              <w:t xml:space="preserve">bedöms innehållet av den vård och omsorg som barnet behöver på anstalten med beaktande av </w:t>
            </w:r>
            <w:r w:rsidR="00B34F10" w:rsidRPr="00FC0996">
              <w:rPr>
                <w:lang w:val="sv-SE"/>
              </w:rPr>
              <w:t>det</w:t>
            </w:r>
            <w:r w:rsidR="001906D6" w:rsidRPr="00FC0996">
              <w:rPr>
                <w:lang w:val="sv-SE"/>
              </w:rPr>
              <w:t xml:space="preserve"> som står i klientplanen om syftet med vården utom hemmet och dess mål. Planen för vård och fostran kompletterar klientplanen och stöder ordnandet av den praktiska vården och omsorgen på anstalten. Planen för vård och fostran ska ges för kännedom till den socialarbetare som ansvarar för barnets angelägenheter samt till barnets vårdnadshavare.</w:t>
            </w:r>
          </w:p>
          <w:p w:rsidR="00852A1A" w:rsidRPr="00FC0996" w:rsidRDefault="00852A1A" w:rsidP="00D8317A">
            <w:pPr>
              <w:pStyle w:val="Arial9"/>
              <w:jc w:val="both"/>
              <w:rPr>
                <w:lang w:val="sv-SE"/>
              </w:rPr>
            </w:pPr>
          </w:p>
        </w:tc>
      </w:tr>
      <w:tr w:rsidR="00D8317A" w:rsidRPr="00FC0996" w:rsidTr="00BC0AEC">
        <w:tc>
          <w:tcPr>
            <w:tcW w:w="10339" w:type="dxa"/>
          </w:tcPr>
          <w:p w:rsidR="00D8317A" w:rsidRPr="00FC0996" w:rsidRDefault="001906D6" w:rsidP="00D8317A">
            <w:pPr>
              <w:pStyle w:val="Arial9"/>
              <w:jc w:val="both"/>
              <w:rPr>
                <w:lang w:val="sv-SE"/>
              </w:rPr>
            </w:pPr>
            <w:r w:rsidRPr="00FC0996">
              <w:rPr>
                <w:lang w:val="sv-SE"/>
              </w:rPr>
              <w:t>På vilket sätt görs planen för vård och fostran upp och hur uppföljs utfallet av den?</w:t>
            </w:r>
          </w:p>
          <w:p w:rsidR="00852A1A" w:rsidRPr="00FC0996" w:rsidRDefault="00482FA6" w:rsidP="00D8317A">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D8317A">
            <w:pPr>
              <w:pStyle w:val="Arial9"/>
              <w:jc w:val="both"/>
              <w:rPr>
                <w:lang w:val="sv-SE"/>
              </w:rPr>
            </w:pPr>
          </w:p>
        </w:tc>
      </w:tr>
      <w:tr w:rsidR="00852A1A" w:rsidRPr="000F4EE3" w:rsidTr="00BC0AEC">
        <w:tc>
          <w:tcPr>
            <w:tcW w:w="10339" w:type="dxa"/>
          </w:tcPr>
          <w:p w:rsidR="00852A1A" w:rsidRPr="00FC0996" w:rsidRDefault="00296B9F" w:rsidP="00296B9F">
            <w:pPr>
              <w:pStyle w:val="Rubrik2"/>
              <w:rPr>
                <w:lang w:val="sv-SE"/>
              </w:rPr>
            </w:pPr>
            <w:bookmarkStart w:id="11" w:name="_Toc456172300"/>
            <w:r>
              <w:rPr>
                <w:lang w:val="sv-SE"/>
              </w:rPr>
              <w:t xml:space="preserve">4.2.2 </w:t>
            </w:r>
            <w:r w:rsidR="001906D6" w:rsidRPr="00FC0996">
              <w:rPr>
                <w:lang w:val="sv-SE"/>
              </w:rPr>
              <w:t>Bemötande</w:t>
            </w:r>
            <w:r w:rsidR="00D875F3" w:rsidRPr="00FC0996">
              <w:rPr>
                <w:lang w:val="sv-SE"/>
              </w:rPr>
              <w:t>t</w:t>
            </w:r>
            <w:r w:rsidR="001906D6" w:rsidRPr="00FC0996">
              <w:rPr>
                <w:lang w:val="sv-SE"/>
              </w:rPr>
              <w:t xml:space="preserve"> av klienten</w:t>
            </w:r>
            <w:bookmarkEnd w:id="11"/>
            <w:r w:rsidR="00D875F3" w:rsidRPr="00FC0996">
              <w:rPr>
                <w:lang w:val="sv-SE"/>
              </w:rPr>
              <w:t xml:space="preserve"> </w:t>
            </w:r>
          </w:p>
          <w:p w:rsidR="00852A1A" w:rsidRPr="00FC0996" w:rsidRDefault="00852A1A" w:rsidP="00852A1A">
            <w:pPr>
              <w:pStyle w:val="Arial9"/>
              <w:jc w:val="both"/>
              <w:rPr>
                <w:lang w:val="sv-SE"/>
              </w:rPr>
            </w:pPr>
          </w:p>
          <w:p w:rsidR="00852A1A" w:rsidRPr="00FC0996" w:rsidRDefault="00D875F3" w:rsidP="00852A1A">
            <w:pPr>
              <w:pStyle w:val="Arial9"/>
              <w:jc w:val="both"/>
              <w:rPr>
                <w:b/>
                <w:lang w:val="sv-SE"/>
              </w:rPr>
            </w:pPr>
            <w:r w:rsidRPr="00FC0996">
              <w:rPr>
                <w:b/>
                <w:lang w:val="sv-SE"/>
              </w:rPr>
              <w:t>Stärkande av självbestämmanderätten</w:t>
            </w:r>
          </w:p>
          <w:p w:rsidR="00852A1A" w:rsidRPr="00FC0996" w:rsidRDefault="00852A1A" w:rsidP="00852A1A">
            <w:pPr>
              <w:pStyle w:val="Arial9"/>
              <w:jc w:val="both"/>
              <w:rPr>
                <w:lang w:val="sv-SE"/>
              </w:rPr>
            </w:pPr>
          </w:p>
          <w:p w:rsidR="00852A1A" w:rsidRPr="00FC0996" w:rsidRDefault="0011370A" w:rsidP="00852A1A">
            <w:pPr>
              <w:pStyle w:val="Arial9"/>
              <w:jc w:val="both"/>
              <w:rPr>
                <w:lang w:val="sv-SE"/>
              </w:rPr>
            </w:pPr>
            <w:r w:rsidRPr="00FC0996">
              <w:rPr>
                <w:lang w:val="sv-SE"/>
              </w:rPr>
              <w:t xml:space="preserve">Självbestämmanderätten är en grundläggande rättighet </w:t>
            </w:r>
            <w:r w:rsidR="008C3CF9" w:rsidRPr="00FC0996">
              <w:rPr>
                <w:lang w:val="sv-SE"/>
              </w:rPr>
              <w:t xml:space="preserve">för var och en och </w:t>
            </w:r>
            <w:r w:rsidRPr="00FC0996">
              <w:rPr>
                <w:lang w:val="sv-SE"/>
              </w:rPr>
              <w:t xml:space="preserve">består av rätten till personlig frihet, integritet och säkerhet. </w:t>
            </w:r>
            <w:r w:rsidR="008C3CF9" w:rsidRPr="00FC0996">
              <w:rPr>
                <w:lang w:val="sv-SE"/>
              </w:rPr>
              <w:t xml:space="preserve">Den har </w:t>
            </w:r>
            <w:r w:rsidR="00B34F10" w:rsidRPr="00FC0996">
              <w:rPr>
                <w:lang w:val="sv-SE"/>
              </w:rPr>
              <w:t xml:space="preserve">ett nära samband med </w:t>
            </w:r>
            <w:r w:rsidR="008C3CF9" w:rsidRPr="00FC0996">
              <w:rPr>
                <w:lang w:val="sv-SE"/>
              </w:rPr>
              <w:t>rätten till privatliv och skydd för privatlivet. Personlig frihet skyddar människans fysi</w:t>
            </w:r>
            <w:r w:rsidR="008C3CF9" w:rsidRPr="00FC0996">
              <w:rPr>
                <w:lang w:val="sv-SE"/>
              </w:rPr>
              <w:t>s</w:t>
            </w:r>
            <w:r w:rsidR="008C3CF9" w:rsidRPr="00FC0996">
              <w:rPr>
                <w:lang w:val="sv-SE"/>
              </w:rPr>
              <w:t xml:space="preserve">ka frihet, men också rätten till fri vilja och självbestämmanderätten. Inom socialtjänsterna </w:t>
            </w:r>
            <w:r w:rsidR="00B34F10" w:rsidRPr="00FC0996">
              <w:rPr>
                <w:lang w:val="sv-SE"/>
              </w:rPr>
              <w:t xml:space="preserve">ska personalen </w:t>
            </w:r>
            <w:r w:rsidR="008C3CF9" w:rsidRPr="00FC0996">
              <w:rPr>
                <w:lang w:val="sv-SE"/>
              </w:rPr>
              <w:t xml:space="preserve">respektera och stärka klientens självbestämmanderätt och </w:t>
            </w:r>
            <w:r w:rsidR="00B34F10" w:rsidRPr="00FC0996">
              <w:rPr>
                <w:lang w:val="sv-SE"/>
              </w:rPr>
              <w:t>främja</w:t>
            </w:r>
            <w:r w:rsidR="008C3CF9" w:rsidRPr="00FC0996">
              <w:rPr>
                <w:lang w:val="sv-SE"/>
              </w:rPr>
              <w:t xml:space="preserve"> klientens delaktighet i planeringen och genomförandet av servicen.</w:t>
            </w:r>
          </w:p>
          <w:p w:rsidR="00852A1A" w:rsidRPr="00FC0996" w:rsidRDefault="00852A1A" w:rsidP="00852A1A">
            <w:pPr>
              <w:pStyle w:val="Arial9"/>
              <w:jc w:val="both"/>
              <w:rPr>
                <w:lang w:val="sv-SE"/>
              </w:rPr>
            </w:pPr>
          </w:p>
        </w:tc>
      </w:tr>
      <w:tr w:rsidR="00852A1A" w:rsidRPr="00FC0996" w:rsidTr="00BC0AEC">
        <w:tc>
          <w:tcPr>
            <w:tcW w:w="10339" w:type="dxa"/>
          </w:tcPr>
          <w:p w:rsidR="00852A1A" w:rsidRPr="00FC0996" w:rsidRDefault="008C3CF9" w:rsidP="00852A1A">
            <w:pPr>
              <w:pStyle w:val="Arial9"/>
              <w:jc w:val="both"/>
              <w:rPr>
                <w:lang w:val="sv-SE"/>
              </w:rPr>
            </w:pPr>
            <w:r w:rsidRPr="00FC0996">
              <w:rPr>
                <w:lang w:val="sv-SE"/>
              </w:rPr>
              <w:t xml:space="preserve">På vilket sätt stärks olika delområden av klienternas självbestämmanderätt vid enheten, såsom rätten till privatliv, friheten att själv bestämma över </w:t>
            </w:r>
            <w:r w:rsidR="00B34F10" w:rsidRPr="00FC0996">
              <w:rPr>
                <w:lang w:val="sv-SE"/>
              </w:rPr>
              <w:t xml:space="preserve">sina </w:t>
            </w:r>
            <w:r w:rsidRPr="00FC0996">
              <w:rPr>
                <w:lang w:val="sv-SE"/>
              </w:rPr>
              <w:t xml:space="preserve">vardagliga </w:t>
            </w:r>
            <w:r w:rsidR="00B34F10" w:rsidRPr="00FC0996">
              <w:rPr>
                <w:lang w:val="sv-SE"/>
              </w:rPr>
              <w:t>sysslor</w:t>
            </w:r>
            <w:r w:rsidRPr="00FC0996">
              <w:rPr>
                <w:lang w:val="sv-SE"/>
              </w:rPr>
              <w:t xml:space="preserve"> och möjligheten till ett individuellt liv enligt egna önskemål?</w:t>
            </w:r>
          </w:p>
          <w:p w:rsidR="00852A1A" w:rsidRPr="00FC0996" w:rsidRDefault="00482FA6" w:rsidP="00852A1A">
            <w:pPr>
              <w:pStyle w:val="Arial9"/>
              <w:jc w:val="both"/>
              <w:rPr>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852A1A">
            <w:pPr>
              <w:pStyle w:val="Arial9"/>
              <w:jc w:val="both"/>
              <w:rPr>
                <w:b/>
                <w:lang w:val="sv-SE"/>
              </w:rPr>
            </w:pPr>
          </w:p>
        </w:tc>
      </w:tr>
      <w:tr w:rsidR="00852A1A" w:rsidRPr="00FC0996" w:rsidTr="00BC0AEC">
        <w:tc>
          <w:tcPr>
            <w:tcW w:w="10339" w:type="dxa"/>
          </w:tcPr>
          <w:p w:rsidR="00852A1A" w:rsidRPr="00FC0996" w:rsidRDefault="000C0116" w:rsidP="00852A1A">
            <w:pPr>
              <w:pStyle w:val="Arial9"/>
              <w:jc w:val="both"/>
              <w:rPr>
                <w:b/>
                <w:lang w:val="sv-SE"/>
              </w:rPr>
            </w:pPr>
            <w:r w:rsidRPr="00FD32DD">
              <w:rPr>
                <w:b/>
                <w:lang w:val="sv-SE"/>
              </w:rPr>
              <w:t xml:space="preserve">Principer </w:t>
            </w:r>
            <w:r w:rsidR="00E75AFC" w:rsidRPr="00FD32DD">
              <w:rPr>
                <w:b/>
                <w:lang w:val="sv-SE"/>
              </w:rPr>
              <w:t xml:space="preserve">och praxis </w:t>
            </w:r>
            <w:r w:rsidRPr="00FD32DD">
              <w:rPr>
                <w:b/>
                <w:lang w:val="sv-SE"/>
              </w:rPr>
              <w:t xml:space="preserve">för </w:t>
            </w:r>
            <w:r w:rsidRPr="00FC0996">
              <w:rPr>
                <w:b/>
                <w:lang w:val="sv-SE"/>
              </w:rPr>
              <w:t>begränsning av självbestämmanderätten</w:t>
            </w:r>
          </w:p>
          <w:p w:rsidR="00852A1A" w:rsidRPr="00FC0996" w:rsidRDefault="00852A1A" w:rsidP="00852A1A">
            <w:pPr>
              <w:pStyle w:val="Arial9"/>
              <w:jc w:val="both"/>
              <w:rPr>
                <w:lang w:val="sv-SE"/>
              </w:rPr>
            </w:pPr>
          </w:p>
          <w:p w:rsidR="007E160F" w:rsidRPr="00FC0996" w:rsidRDefault="000C0116" w:rsidP="00852A1A">
            <w:pPr>
              <w:pStyle w:val="Arial9"/>
              <w:jc w:val="both"/>
              <w:rPr>
                <w:lang w:val="sv-SE"/>
              </w:rPr>
            </w:pPr>
            <w:r w:rsidRPr="00FC0996">
              <w:rPr>
                <w:lang w:val="sv-SE"/>
              </w:rPr>
              <w:t xml:space="preserve">Vården och omsorgen som ges en klient inom socialvården baserar sig i första hand på frivillighet, och utgångspunkten är att service tillhandahålls utan begränsning av individens självbestämmanderätt. </w:t>
            </w:r>
            <w:r w:rsidR="001A0DDE" w:rsidRPr="00FC0996">
              <w:rPr>
                <w:lang w:val="sv-SE"/>
              </w:rPr>
              <w:t>Det ska alltid finnas en lagstadgad grund för b</w:t>
            </w:r>
            <w:r w:rsidR="001A0DDE" w:rsidRPr="00FC0996">
              <w:rPr>
                <w:lang w:val="sv-SE"/>
              </w:rPr>
              <w:t>e</w:t>
            </w:r>
            <w:r w:rsidR="001A0DDE" w:rsidRPr="00FC0996">
              <w:rPr>
                <w:lang w:val="sv-SE"/>
              </w:rPr>
              <w:t>gränsande åtgärder, och inom socialvården kan självbestämmanderätten endast begränsas om klientens eller andra personers hälsa eller säkerhet riskerar att äventyras.</w:t>
            </w:r>
            <w:r w:rsidR="007E160F" w:rsidRPr="00FC0996">
              <w:rPr>
                <w:lang w:val="sv-SE"/>
              </w:rPr>
              <w:t xml:space="preserve"> </w:t>
            </w:r>
            <w:r w:rsidR="00CF1F01" w:rsidRPr="00FC0996">
              <w:rPr>
                <w:lang w:val="sv-SE"/>
              </w:rPr>
              <w:t>Tillbörliga skriftliga beslut ska fattas om åtgärder som begränsar självbestämmand</w:t>
            </w:r>
            <w:r w:rsidR="00CF1F01" w:rsidRPr="00FC0996">
              <w:rPr>
                <w:lang w:val="sv-SE"/>
              </w:rPr>
              <w:t>e</w:t>
            </w:r>
            <w:r w:rsidR="00CF1F01" w:rsidRPr="00FC0996">
              <w:rPr>
                <w:lang w:val="sv-SE"/>
              </w:rPr>
              <w:t>rätten</w:t>
            </w:r>
            <w:r w:rsidR="00852A1A" w:rsidRPr="00FC0996">
              <w:rPr>
                <w:lang w:val="sv-SE"/>
              </w:rPr>
              <w:t xml:space="preserve">. </w:t>
            </w:r>
            <w:r w:rsidR="00CF1F01" w:rsidRPr="00FC0996">
              <w:rPr>
                <w:lang w:val="sv-SE"/>
              </w:rPr>
              <w:t xml:space="preserve">De begränsande åtgärderna ska genomföras enligt principen </w:t>
            </w:r>
            <w:r w:rsidR="00B34F10" w:rsidRPr="00FC0996">
              <w:rPr>
                <w:lang w:val="sv-SE"/>
              </w:rPr>
              <w:t>om lindrigaste</w:t>
            </w:r>
            <w:r w:rsidR="00C27554" w:rsidRPr="00FC0996">
              <w:rPr>
                <w:lang w:val="sv-SE"/>
              </w:rPr>
              <w:t xml:space="preserve"> åtgärd</w:t>
            </w:r>
            <w:r w:rsidR="00CF1F01" w:rsidRPr="00FC0996">
              <w:rPr>
                <w:lang w:val="sv-SE"/>
              </w:rPr>
              <w:t xml:space="preserve"> och på ett </w:t>
            </w:r>
            <w:r w:rsidR="00C27554" w:rsidRPr="00FC0996">
              <w:rPr>
                <w:lang w:val="sv-SE"/>
              </w:rPr>
              <w:t>tryggt</w:t>
            </w:r>
            <w:r w:rsidR="00CF1F01" w:rsidRPr="00FC0996">
              <w:rPr>
                <w:lang w:val="sv-SE"/>
              </w:rPr>
              <w:t xml:space="preserve"> sätt med respekt för </w:t>
            </w:r>
            <w:r w:rsidR="00B34F10" w:rsidRPr="00FC0996">
              <w:rPr>
                <w:lang w:val="sv-SE"/>
              </w:rPr>
              <w:t>individens</w:t>
            </w:r>
            <w:r w:rsidR="00CF1F01" w:rsidRPr="00FC0996">
              <w:rPr>
                <w:lang w:val="sv-SE"/>
              </w:rPr>
              <w:t xml:space="preserve"> människovärde.</w:t>
            </w:r>
            <w:r w:rsidR="00852A1A" w:rsidRPr="00FC0996">
              <w:rPr>
                <w:lang w:val="sv-SE"/>
              </w:rPr>
              <w:t xml:space="preserve"> </w:t>
            </w:r>
            <w:r w:rsidR="00C27554" w:rsidRPr="00FC0996">
              <w:rPr>
                <w:lang w:val="sv-SE"/>
              </w:rPr>
              <w:t>Det finns särskilda bestämmelser i barnskyddslagen om begränsning av barns och ungas självb</w:t>
            </w:r>
            <w:r w:rsidR="00C27554" w:rsidRPr="00FC0996">
              <w:rPr>
                <w:lang w:val="sv-SE"/>
              </w:rPr>
              <w:t>e</w:t>
            </w:r>
            <w:r w:rsidR="00C27554" w:rsidRPr="00FC0996">
              <w:rPr>
                <w:lang w:val="sv-SE"/>
              </w:rPr>
              <w:t>stämmanderätt vid barnskyddsanstalter.</w:t>
            </w:r>
          </w:p>
          <w:p w:rsidR="007E160F" w:rsidRDefault="007E160F" w:rsidP="00852A1A">
            <w:pPr>
              <w:pStyle w:val="Arial9"/>
              <w:jc w:val="both"/>
              <w:rPr>
                <w:lang w:val="sv-SE"/>
              </w:rPr>
            </w:pPr>
          </w:p>
          <w:p w:rsidR="0001679D" w:rsidRPr="00FD32DD" w:rsidRDefault="00275F28" w:rsidP="00852A1A">
            <w:pPr>
              <w:pStyle w:val="Arial9"/>
              <w:jc w:val="both"/>
              <w:rPr>
                <w:lang w:val="sv-SE"/>
              </w:rPr>
            </w:pPr>
            <w:r w:rsidRPr="00FD32DD">
              <w:rPr>
                <w:lang w:val="sv-SE"/>
              </w:rPr>
              <w:t>P</w:t>
            </w:r>
            <w:r w:rsidR="0001679D" w:rsidRPr="00FD32DD">
              <w:rPr>
                <w:lang w:val="sv-SE"/>
              </w:rPr>
              <w:t xml:space="preserve">rinciperna och praxisen </w:t>
            </w:r>
            <w:r w:rsidR="0083299D" w:rsidRPr="00FD32DD">
              <w:rPr>
                <w:lang w:val="sv-SE"/>
              </w:rPr>
              <w:t>gällande</w:t>
            </w:r>
            <w:r w:rsidR="0001679D" w:rsidRPr="00FD32DD">
              <w:rPr>
                <w:lang w:val="sv-SE"/>
              </w:rPr>
              <w:t xml:space="preserve"> självbestämmanderätten </w:t>
            </w:r>
            <w:r w:rsidR="0083299D" w:rsidRPr="00FD32DD">
              <w:rPr>
                <w:lang w:val="sv-SE"/>
              </w:rPr>
              <w:t>skrivs in i</w:t>
            </w:r>
            <w:r w:rsidRPr="00FD32DD">
              <w:rPr>
                <w:lang w:val="sv-SE"/>
              </w:rPr>
              <w:t xml:space="preserve"> i vård- och serviceplanen och </w:t>
            </w:r>
            <w:r w:rsidR="0083299D" w:rsidRPr="00FD32DD">
              <w:rPr>
                <w:lang w:val="sv-SE"/>
              </w:rPr>
              <w:t>man diskuterar dem</w:t>
            </w:r>
            <w:r w:rsidRPr="00FD32DD">
              <w:rPr>
                <w:lang w:val="sv-SE"/>
              </w:rPr>
              <w:t xml:space="preserve"> med </w:t>
            </w:r>
            <w:r w:rsidR="00FA12D5" w:rsidRPr="00FD32DD">
              <w:rPr>
                <w:lang w:val="sv-SE"/>
              </w:rPr>
              <w:t>både den läkare</w:t>
            </w:r>
            <w:r w:rsidR="0001679D" w:rsidRPr="00FD32DD">
              <w:rPr>
                <w:lang w:val="sv-SE"/>
              </w:rPr>
              <w:t xml:space="preserve"> som </w:t>
            </w:r>
            <w:r w:rsidRPr="00FD32DD">
              <w:rPr>
                <w:lang w:val="sv-SE"/>
              </w:rPr>
              <w:t>har hand om</w:t>
            </w:r>
            <w:r w:rsidR="0001679D" w:rsidRPr="00FD32DD">
              <w:rPr>
                <w:lang w:val="sv-SE"/>
              </w:rPr>
              <w:t xml:space="preserve"> </w:t>
            </w:r>
            <w:r w:rsidR="00FA12D5" w:rsidRPr="00FD32DD">
              <w:rPr>
                <w:lang w:val="sv-SE"/>
              </w:rPr>
              <w:t>klienten</w:t>
            </w:r>
            <w:r w:rsidR="0001679D" w:rsidRPr="00FD32DD">
              <w:rPr>
                <w:lang w:val="sv-SE"/>
              </w:rPr>
              <w:t xml:space="preserve"> och </w:t>
            </w:r>
            <w:r w:rsidR="00FA12D5" w:rsidRPr="00FD32DD">
              <w:rPr>
                <w:lang w:val="sv-SE"/>
              </w:rPr>
              <w:t>klientens anhöriga och</w:t>
            </w:r>
            <w:r w:rsidRPr="00FD32DD">
              <w:rPr>
                <w:lang w:val="sv-SE"/>
              </w:rPr>
              <w:t xml:space="preserve"> närstående. </w:t>
            </w:r>
            <w:r w:rsidR="0083299D" w:rsidRPr="00FD32DD">
              <w:rPr>
                <w:lang w:val="sv-SE"/>
              </w:rPr>
              <w:t xml:space="preserve">Även begränsande åtgärder inskrivs </w:t>
            </w:r>
            <w:r w:rsidRPr="00FD32DD">
              <w:rPr>
                <w:lang w:val="sv-SE"/>
              </w:rPr>
              <w:t xml:space="preserve">i </w:t>
            </w:r>
            <w:r w:rsidR="00FA12D5" w:rsidRPr="00FD32DD">
              <w:rPr>
                <w:lang w:val="sv-SE"/>
              </w:rPr>
              <w:t>kl</w:t>
            </w:r>
            <w:r w:rsidR="00FA12D5" w:rsidRPr="00FD32DD">
              <w:rPr>
                <w:lang w:val="sv-SE"/>
              </w:rPr>
              <w:t>i</w:t>
            </w:r>
            <w:r w:rsidR="00FA12D5" w:rsidRPr="00FD32DD">
              <w:rPr>
                <w:lang w:val="sv-SE"/>
              </w:rPr>
              <w:t>entinformationen</w:t>
            </w:r>
            <w:r w:rsidRPr="00FD32DD">
              <w:rPr>
                <w:lang w:val="sv-SE"/>
              </w:rPr>
              <w:t>.</w:t>
            </w:r>
          </w:p>
          <w:p w:rsidR="00275F28" w:rsidRPr="00FD32DD" w:rsidRDefault="00275F28" w:rsidP="00852A1A">
            <w:pPr>
              <w:pStyle w:val="Arial9"/>
              <w:jc w:val="both"/>
              <w:rPr>
                <w:lang w:val="sv-SE"/>
              </w:rPr>
            </w:pPr>
          </w:p>
          <w:p w:rsidR="007E160F" w:rsidRPr="00FD32DD" w:rsidRDefault="00C27554" w:rsidP="00852A1A">
            <w:pPr>
              <w:pStyle w:val="Arial9"/>
              <w:jc w:val="both"/>
              <w:rPr>
                <w:lang w:val="sv-SE"/>
              </w:rPr>
            </w:pPr>
            <w:r w:rsidRPr="00FD32DD">
              <w:rPr>
                <w:lang w:val="sv-SE"/>
              </w:rPr>
              <w:t>Vilka principer om begränsande åtgärder har man kommit överens om vid enheten</w:t>
            </w:r>
            <w:r w:rsidR="00136AC5" w:rsidRPr="00FD32DD">
              <w:rPr>
                <w:lang w:val="sv-SE"/>
              </w:rPr>
              <w:t>?</w:t>
            </w:r>
          </w:p>
          <w:p w:rsidR="00852A1A" w:rsidRPr="00FC0996" w:rsidRDefault="00852A1A" w:rsidP="00852A1A">
            <w:pPr>
              <w:pStyle w:val="Arial9"/>
              <w:jc w:val="both"/>
              <w:rPr>
                <w:lang w:val="sv-SE"/>
              </w:rPr>
            </w:pPr>
          </w:p>
          <w:p w:rsidR="00852A1A" w:rsidRPr="00FC0996" w:rsidRDefault="00482FA6" w:rsidP="00852A1A">
            <w:pPr>
              <w:pStyle w:val="Arial9"/>
              <w:jc w:val="both"/>
              <w:rPr>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tc>
      </w:tr>
      <w:tr w:rsidR="00852A1A" w:rsidRPr="000F4EE3" w:rsidTr="00BC0AEC">
        <w:tc>
          <w:tcPr>
            <w:tcW w:w="10339" w:type="dxa"/>
          </w:tcPr>
          <w:p w:rsidR="00852A1A" w:rsidRPr="00FC0996" w:rsidRDefault="00852A1A" w:rsidP="00852A1A">
            <w:pPr>
              <w:pStyle w:val="Arial9"/>
              <w:jc w:val="both"/>
              <w:rPr>
                <w:i/>
                <w:lang w:val="sv-SE"/>
              </w:rPr>
            </w:pPr>
          </w:p>
          <w:p w:rsidR="00852A1A" w:rsidRPr="00FC0996" w:rsidRDefault="00C27554" w:rsidP="00852A1A">
            <w:pPr>
              <w:pStyle w:val="Arial9"/>
              <w:keepNext/>
              <w:jc w:val="both"/>
              <w:rPr>
                <w:i/>
                <w:lang w:val="sv-SE"/>
              </w:rPr>
            </w:pPr>
            <w:r w:rsidRPr="00FC0996">
              <w:rPr>
                <w:i/>
                <w:lang w:val="sv-SE"/>
              </w:rPr>
              <w:t>För diskussion</w:t>
            </w:r>
            <w:r w:rsidR="00852A1A" w:rsidRPr="00FC0996">
              <w:rPr>
                <w:i/>
                <w:lang w:val="sv-SE"/>
              </w:rPr>
              <w:t>:</w:t>
            </w:r>
          </w:p>
          <w:p w:rsidR="00852A1A" w:rsidRPr="00FC0996" w:rsidRDefault="00FC0996" w:rsidP="00852A1A">
            <w:pPr>
              <w:pStyle w:val="Arial9"/>
              <w:keepNext/>
              <w:jc w:val="both"/>
              <w:rPr>
                <w:i/>
                <w:lang w:val="sv-SE"/>
              </w:rPr>
            </w:pPr>
            <w:r w:rsidRPr="00FC0996">
              <w:rPr>
                <w:i/>
                <w:lang w:val="sv-SE"/>
              </w:rPr>
              <w:t>–</w:t>
            </w:r>
            <w:r w:rsidR="00852A1A" w:rsidRPr="00FC0996">
              <w:rPr>
                <w:i/>
                <w:lang w:val="sv-SE"/>
              </w:rPr>
              <w:t xml:space="preserve"> </w:t>
            </w:r>
            <w:r w:rsidR="00C27554" w:rsidRPr="00FC0996">
              <w:rPr>
                <w:i/>
                <w:lang w:val="sv-SE"/>
              </w:rPr>
              <w:t xml:space="preserve">På vilket sätt </w:t>
            </w:r>
            <w:r w:rsidR="009D5667" w:rsidRPr="00FC0996">
              <w:rPr>
                <w:i/>
                <w:lang w:val="sv-SE"/>
              </w:rPr>
              <w:t>utvärderas</w:t>
            </w:r>
            <w:r w:rsidR="00C27554" w:rsidRPr="00FC0996">
              <w:rPr>
                <w:i/>
                <w:lang w:val="sv-SE"/>
              </w:rPr>
              <w:t xml:space="preserve"> verksamheten och arbetsrutinerna med hänsyn till hur </w:t>
            </w:r>
            <w:r w:rsidR="00F014B2" w:rsidRPr="00FC0996">
              <w:rPr>
                <w:i/>
                <w:lang w:val="sv-SE"/>
              </w:rPr>
              <w:t xml:space="preserve">kravet på </w:t>
            </w:r>
            <w:r w:rsidR="00C27554" w:rsidRPr="00FC0996">
              <w:rPr>
                <w:i/>
                <w:lang w:val="sv-SE"/>
              </w:rPr>
              <w:t>själv</w:t>
            </w:r>
            <w:r w:rsidR="00F014B2" w:rsidRPr="00FC0996">
              <w:rPr>
                <w:i/>
                <w:lang w:val="sv-SE"/>
              </w:rPr>
              <w:t>bestämmanderätt uppfylls</w:t>
            </w:r>
            <w:r w:rsidR="00852A1A" w:rsidRPr="00FC0996">
              <w:rPr>
                <w:i/>
                <w:lang w:val="sv-SE"/>
              </w:rPr>
              <w:t xml:space="preserve"> (</w:t>
            </w:r>
            <w:r w:rsidR="00C27554" w:rsidRPr="00FC0996">
              <w:rPr>
                <w:i/>
                <w:lang w:val="sv-SE"/>
              </w:rPr>
              <w:t>rutiner, besökstider, måltider, användning av internet och telefon mm.)</w:t>
            </w:r>
          </w:p>
          <w:p w:rsidR="00852A1A" w:rsidRPr="00FC0996" w:rsidRDefault="00852A1A" w:rsidP="00852A1A">
            <w:pPr>
              <w:pStyle w:val="Arial9"/>
              <w:jc w:val="both"/>
              <w:rPr>
                <w:i/>
                <w:lang w:val="sv-SE"/>
              </w:rPr>
            </w:pPr>
          </w:p>
          <w:p w:rsidR="00852A1A" w:rsidRPr="00FC0996" w:rsidRDefault="00C27554" w:rsidP="00852A1A">
            <w:pPr>
              <w:pStyle w:val="Arial9"/>
              <w:jc w:val="both"/>
              <w:rPr>
                <w:i/>
                <w:lang w:val="sv-SE"/>
              </w:rPr>
            </w:pPr>
            <w:r w:rsidRPr="00FC0996">
              <w:rPr>
                <w:i/>
                <w:lang w:val="sv-SE"/>
              </w:rPr>
              <w:t xml:space="preserve">Det rekommenderas att enheten gör upp egna anvisningar om begränsning av självbestämmanderätten. Detta gör det lättare för </w:t>
            </w:r>
            <w:r w:rsidR="009D5667" w:rsidRPr="00FC0996">
              <w:rPr>
                <w:i/>
                <w:lang w:val="sv-SE"/>
              </w:rPr>
              <w:t xml:space="preserve">de </w:t>
            </w:r>
            <w:r w:rsidRPr="00FC0996">
              <w:rPr>
                <w:i/>
                <w:lang w:val="sv-SE"/>
              </w:rPr>
              <w:t>anställda att göra sig förtrogna med ämnet i det praktiska arbetet och främjar därmed rättsskyddet för klienter</w:t>
            </w:r>
            <w:r w:rsidR="009D5667" w:rsidRPr="00FC0996">
              <w:rPr>
                <w:i/>
                <w:lang w:val="sv-SE"/>
              </w:rPr>
              <w:t>na</w:t>
            </w:r>
            <w:r w:rsidRPr="00FC0996">
              <w:rPr>
                <w:i/>
                <w:lang w:val="sv-SE"/>
              </w:rPr>
              <w:t xml:space="preserve"> som ofta befinner sig i en sårbar ställning.</w:t>
            </w:r>
          </w:p>
          <w:p w:rsidR="00852A1A" w:rsidRPr="00FC0996" w:rsidRDefault="00852A1A" w:rsidP="00852A1A">
            <w:pPr>
              <w:pStyle w:val="Arial9"/>
              <w:jc w:val="both"/>
              <w:rPr>
                <w:b/>
                <w:i/>
                <w:lang w:val="sv-SE"/>
              </w:rPr>
            </w:pPr>
          </w:p>
        </w:tc>
      </w:tr>
      <w:tr w:rsidR="00852A1A" w:rsidRPr="000F4EE3" w:rsidTr="00BC0AEC">
        <w:tc>
          <w:tcPr>
            <w:tcW w:w="10339" w:type="dxa"/>
          </w:tcPr>
          <w:p w:rsidR="00852A1A" w:rsidRPr="00FC0996" w:rsidRDefault="00C27554" w:rsidP="00852A1A">
            <w:pPr>
              <w:pStyle w:val="Arial9"/>
              <w:jc w:val="both"/>
              <w:rPr>
                <w:b/>
                <w:lang w:val="sv-SE"/>
              </w:rPr>
            </w:pPr>
            <w:r w:rsidRPr="00FC0996">
              <w:rPr>
                <w:b/>
                <w:lang w:val="sv-SE"/>
              </w:rPr>
              <w:t>Bemötandet av klienten</w:t>
            </w:r>
          </w:p>
          <w:p w:rsidR="00852A1A" w:rsidRPr="00FC0996" w:rsidRDefault="00852A1A" w:rsidP="00852A1A">
            <w:pPr>
              <w:pStyle w:val="Arial9"/>
              <w:jc w:val="both"/>
              <w:rPr>
                <w:lang w:val="sv-SE"/>
              </w:rPr>
            </w:pPr>
          </w:p>
          <w:p w:rsidR="00852A1A" w:rsidRPr="00FC0996" w:rsidRDefault="004A7423" w:rsidP="00852A1A">
            <w:pPr>
              <w:pStyle w:val="Arial9"/>
              <w:jc w:val="both"/>
              <w:rPr>
                <w:lang w:val="sv-SE"/>
              </w:rPr>
            </w:pPr>
            <w:r w:rsidRPr="00FC0996">
              <w:rPr>
                <w:lang w:val="sv-SE"/>
              </w:rPr>
              <w:t xml:space="preserve">Största delen av </w:t>
            </w:r>
            <w:r w:rsidR="009D5667" w:rsidRPr="00FC0996">
              <w:rPr>
                <w:lang w:val="sv-SE"/>
              </w:rPr>
              <w:t xml:space="preserve">de </w:t>
            </w:r>
            <w:r w:rsidRPr="00FC0996">
              <w:rPr>
                <w:lang w:val="sv-SE"/>
              </w:rPr>
              <w:t>klag</w:t>
            </w:r>
            <w:r w:rsidR="00332263" w:rsidRPr="00FC0996">
              <w:rPr>
                <w:lang w:val="sv-SE"/>
              </w:rPr>
              <w:t>o</w:t>
            </w:r>
            <w:r w:rsidR="009D5667" w:rsidRPr="00FC0996">
              <w:rPr>
                <w:lang w:val="sv-SE"/>
              </w:rPr>
              <w:t>mål</w:t>
            </w:r>
            <w:r w:rsidRPr="00FC0996">
              <w:rPr>
                <w:lang w:val="sv-SE"/>
              </w:rPr>
              <w:t xml:space="preserve"> som gäller socialtjänsterna handlar om att klienten upplevt osakligt bemötande eller att </w:t>
            </w:r>
            <w:r w:rsidR="00BA1EFB" w:rsidRPr="00FC0996">
              <w:rPr>
                <w:lang w:val="sv-SE"/>
              </w:rPr>
              <w:t>en situ</w:t>
            </w:r>
            <w:r w:rsidR="00BA1EFB" w:rsidRPr="00FC0996">
              <w:rPr>
                <w:lang w:val="sv-SE"/>
              </w:rPr>
              <w:t>a</w:t>
            </w:r>
            <w:r w:rsidR="00BA1EFB" w:rsidRPr="00FC0996">
              <w:rPr>
                <w:lang w:val="sv-SE"/>
              </w:rPr>
              <w:t>tion av växelverkan med klienten har misslyckats. Klienten har rätt att framställa en anmärkning med anledning av bemötandet till den som ansvarar för verksamhetsenheten eller till en ledande tjänsteinnehavare. Om tjänsten är baserad på ett upphan</w:t>
            </w:r>
            <w:r w:rsidR="00BA1EFB" w:rsidRPr="00FC0996">
              <w:rPr>
                <w:lang w:val="sv-SE"/>
              </w:rPr>
              <w:t>d</w:t>
            </w:r>
            <w:r w:rsidR="00BA1EFB" w:rsidRPr="00FC0996">
              <w:rPr>
                <w:lang w:val="sv-SE"/>
              </w:rPr>
              <w:t xml:space="preserve">lingsavtal framställs anmärkningen till den myndighet som ansvarar för ordnandet av servicen. Vid enheten bör man dock även utan anmärkning </w:t>
            </w:r>
            <w:r w:rsidR="009D5667" w:rsidRPr="00FC0996">
              <w:rPr>
                <w:lang w:val="sv-SE"/>
              </w:rPr>
              <w:t xml:space="preserve">uppmärksamma och </w:t>
            </w:r>
            <w:r w:rsidR="00BA1EFB" w:rsidRPr="00FC0996">
              <w:rPr>
                <w:lang w:val="sv-SE"/>
              </w:rPr>
              <w:t xml:space="preserve">vid </w:t>
            </w:r>
            <w:r w:rsidR="009D5667" w:rsidRPr="00FC0996">
              <w:rPr>
                <w:lang w:val="sv-SE"/>
              </w:rPr>
              <w:t xml:space="preserve">behov </w:t>
            </w:r>
            <w:r w:rsidR="00BA1EFB" w:rsidRPr="00FC0996">
              <w:rPr>
                <w:lang w:val="sv-SE"/>
              </w:rPr>
              <w:t xml:space="preserve">reagera på osakligt eller kränkande </w:t>
            </w:r>
            <w:r w:rsidR="009D5667" w:rsidRPr="00FC0996">
              <w:rPr>
                <w:lang w:val="sv-SE"/>
              </w:rPr>
              <w:t>beteende</w:t>
            </w:r>
            <w:r w:rsidR="00BA1EFB" w:rsidRPr="00FC0996">
              <w:rPr>
                <w:lang w:val="sv-SE"/>
              </w:rPr>
              <w:t xml:space="preserve"> mot klienten.</w:t>
            </w:r>
          </w:p>
          <w:p w:rsidR="00852A1A" w:rsidRPr="00FC0996" w:rsidRDefault="00852A1A" w:rsidP="00852A1A">
            <w:pPr>
              <w:pStyle w:val="Arial9"/>
              <w:jc w:val="both"/>
              <w:rPr>
                <w:i/>
                <w:lang w:val="sv-SE"/>
              </w:rPr>
            </w:pPr>
          </w:p>
        </w:tc>
      </w:tr>
      <w:tr w:rsidR="00852A1A" w:rsidRPr="00FC0996" w:rsidTr="00BC0AEC">
        <w:tc>
          <w:tcPr>
            <w:tcW w:w="10339" w:type="dxa"/>
          </w:tcPr>
          <w:p w:rsidR="00852A1A" w:rsidRPr="00FC0996" w:rsidRDefault="00BA1EFB" w:rsidP="00852A1A">
            <w:pPr>
              <w:pStyle w:val="Arial9"/>
              <w:rPr>
                <w:lang w:val="sv-SE"/>
              </w:rPr>
            </w:pPr>
            <w:r w:rsidRPr="00FC0996">
              <w:rPr>
                <w:lang w:val="sv-SE"/>
              </w:rPr>
              <w:t>I planen för egenkontroll inskrivs på vilket sätt ett sakligt bemötande av klienterna säkerställs och vilket förfarande som tillä</w:t>
            </w:r>
            <w:r w:rsidRPr="00FC0996">
              <w:rPr>
                <w:lang w:val="sv-SE"/>
              </w:rPr>
              <w:t>m</w:t>
            </w:r>
            <w:r w:rsidRPr="00FC0996">
              <w:rPr>
                <w:lang w:val="sv-SE"/>
              </w:rPr>
              <w:t>pas om osakligt bemötande observeras. På vilket sätt behandlas en inträffad negativ händelse eller risksituation med klienten och vid behov med hans eller hennes anhöriga eller närstående</w:t>
            </w:r>
            <w:r w:rsidR="00852A1A" w:rsidRPr="00FC0996">
              <w:rPr>
                <w:lang w:val="sv-SE"/>
              </w:rPr>
              <w:t>?</w:t>
            </w:r>
          </w:p>
          <w:p w:rsidR="00852A1A" w:rsidRPr="00FC0996" w:rsidRDefault="00482FA6" w:rsidP="00852A1A">
            <w:pPr>
              <w:pStyle w:val="Arial9"/>
              <w:rPr>
                <w:sz w:val="22"/>
                <w:szCs w:val="22"/>
                <w:lang w:val="sv-SE"/>
              </w:rPr>
            </w:pPr>
            <w:r w:rsidRPr="00FC0996">
              <w:rPr>
                <w:sz w:val="22"/>
                <w:szCs w:val="22"/>
                <w:lang w:val="sv-SE"/>
              </w:rPr>
              <w:fldChar w:fldCharType="begin">
                <w:ffData>
                  <w:name w:val="Teksti6"/>
                  <w:enabled/>
                  <w:calcOnExit w:val="0"/>
                  <w:textInput/>
                </w:ffData>
              </w:fldChar>
            </w:r>
            <w:r w:rsidR="00852A1A"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00852A1A" w:rsidRPr="00FC0996">
              <w:rPr>
                <w:sz w:val="22"/>
                <w:szCs w:val="22"/>
                <w:lang w:val="sv-SE"/>
              </w:rPr>
              <w:t> </w:t>
            </w:r>
            <w:r w:rsidRPr="00FC0996">
              <w:rPr>
                <w:sz w:val="22"/>
                <w:szCs w:val="22"/>
                <w:lang w:val="sv-SE"/>
              </w:rPr>
              <w:fldChar w:fldCharType="end"/>
            </w:r>
          </w:p>
          <w:p w:rsidR="00852A1A" w:rsidRPr="00FC0996" w:rsidRDefault="00852A1A" w:rsidP="00852A1A">
            <w:pPr>
              <w:pStyle w:val="Arial9"/>
              <w:rPr>
                <w:lang w:val="sv-SE"/>
              </w:rPr>
            </w:pPr>
          </w:p>
        </w:tc>
      </w:tr>
      <w:tr w:rsidR="00852A1A" w:rsidRPr="000F4EE3" w:rsidTr="00BC0AEC">
        <w:tc>
          <w:tcPr>
            <w:tcW w:w="10339" w:type="dxa"/>
          </w:tcPr>
          <w:p w:rsidR="00DE6F7B" w:rsidRPr="00FC0996" w:rsidRDefault="00296B9F" w:rsidP="00296B9F">
            <w:pPr>
              <w:pStyle w:val="Rubrik2"/>
              <w:rPr>
                <w:lang w:val="sv-SE"/>
              </w:rPr>
            </w:pPr>
            <w:bookmarkStart w:id="12" w:name="_Toc456172301"/>
            <w:r>
              <w:rPr>
                <w:lang w:val="sv-SE"/>
              </w:rPr>
              <w:t xml:space="preserve">4.2.3 </w:t>
            </w:r>
            <w:r w:rsidR="004A7423" w:rsidRPr="00FC0996">
              <w:rPr>
                <w:lang w:val="sv-SE"/>
              </w:rPr>
              <w:t>Klientens delaktighet</w:t>
            </w:r>
            <w:bookmarkEnd w:id="12"/>
          </w:p>
          <w:p w:rsidR="00DE6F7B" w:rsidRPr="00FC0996" w:rsidRDefault="00DE6F7B" w:rsidP="00DE6F7B">
            <w:pPr>
              <w:pStyle w:val="Arial9"/>
              <w:jc w:val="both"/>
              <w:rPr>
                <w:lang w:val="sv-SE"/>
              </w:rPr>
            </w:pPr>
          </w:p>
          <w:p w:rsidR="00DE6F7B" w:rsidRPr="00FC0996" w:rsidRDefault="008368C0" w:rsidP="00DE6F7B">
            <w:pPr>
              <w:pStyle w:val="Arial9"/>
              <w:jc w:val="both"/>
              <w:rPr>
                <w:b/>
                <w:lang w:val="sv-SE"/>
              </w:rPr>
            </w:pPr>
            <w:r w:rsidRPr="00FC0996">
              <w:rPr>
                <w:b/>
                <w:lang w:val="sv-SE"/>
              </w:rPr>
              <w:t>Klienternas och de anhörigas deltagande i utvecklandet av kvaliteten och egenkontrollen vid enheten</w:t>
            </w:r>
          </w:p>
          <w:p w:rsidR="00DE6F7B" w:rsidRPr="00FC0996" w:rsidRDefault="00DE6F7B" w:rsidP="00DE6F7B">
            <w:pPr>
              <w:pStyle w:val="Arial9"/>
              <w:jc w:val="both"/>
              <w:rPr>
                <w:lang w:val="sv-SE"/>
              </w:rPr>
            </w:pPr>
          </w:p>
          <w:p w:rsidR="00852A1A" w:rsidRPr="00FC0996" w:rsidRDefault="008368C0" w:rsidP="00DE6F7B">
            <w:pPr>
              <w:pStyle w:val="Arial9"/>
              <w:jc w:val="both"/>
              <w:rPr>
                <w:lang w:val="sv-SE"/>
              </w:rPr>
            </w:pPr>
            <w:r w:rsidRPr="00FC0996">
              <w:rPr>
                <w:lang w:val="sv-SE"/>
              </w:rPr>
              <w:t>En väsentlig del av utvecklandet av serviceinnehållet, kvaliteten, klientsäkerheten och egenkontrollen är att ta hänsyn till klie</w:t>
            </w:r>
            <w:r w:rsidRPr="00FC0996">
              <w:rPr>
                <w:lang w:val="sv-SE"/>
              </w:rPr>
              <w:t>n</w:t>
            </w:r>
            <w:r w:rsidRPr="00FC0996">
              <w:rPr>
                <w:lang w:val="sv-SE"/>
              </w:rPr>
              <w:t xml:space="preserve">ter i olika åldrar </w:t>
            </w:r>
            <w:r w:rsidR="009D5667" w:rsidRPr="00FC0996">
              <w:rPr>
                <w:lang w:val="sv-SE"/>
              </w:rPr>
              <w:t>samt</w:t>
            </w:r>
            <w:r w:rsidRPr="00FC0996">
              <w:rPr>
                <w:lang w:val="sv-SE"/>
              </w:rPr>
              <w:t xml:space="preserve"> deras familjer och närstående. Eftersom kvalitet och god vård och omsorg kan betyda olika saker för personalen och klienterna är det viktigt att i utvecklingsarbetet utnyttja</w:t>
            </w:r>
            <w:r w:rsidR="009D5667" w:rsidRPr="00FC0996">
              <w:rPr>
                <w:lang w:val="sv-SE"/>
              </w:rPr>
              <w:t xml:space="preserve"> all</w:t>
            </w:r>
            <w:r w:rsidRPr="00FC0996">
              <w:rPr>
                <w:lang w:val="sv-SE"/>
              </w:rPr>
              <w:t xml:space="preserve"> respons som på olika sätt systematiskt samlats in.</w:t>
            </w:r>
          </w:p>
          <w:p w:rsidR="00DE6F7B" w:rsidRPr="00FC0996" w:rsidRDefault="00DE6F7B" w:rsidP="00DE6F7B">
            <w:pPr>
              <w:pStyle w:val="Arial9"/>
              <w:jc w:val="both"/>
              <w:rPr>
                <w:lang w:val="sv-SE"/>
              </w:rPr>
            </w:pPr>
          </w:p>
        </w:tc>
      </w:tr>
      <w:tr w:rsidR="00DE6F7B" w:rsidRPr="00FC0996" w:rsidTr="00562204">
        <w:trPr>
          <w:trHeight w:val="1697"/>
        </w:trPr>
        <w:tc>
          <w:tcPr>
            <w:tcW w:w="10339" w:type="dxa"/>
          </w:tcPr>
          <w:p w:rsidR="00DE6F7B" w:rsidRPr="00FC0996" w:rsidRDefault="004A7423" w:rsidP="00DE6F7B">
            <w:pPr>
              <w:pStyle w:val="Arial9"/>
              <w:jc w:val="both"/>
              <w:rPr>
                <w:b/>
                <w:lang w:val="sv-SE"/>
              </w:rPr>
            </w:pPr>
            <w:r w:rsidRPr="00FC0996">
              <w:rPr>
                <w:b/>
                <w:lang w:val="sv-SE"/>
              </w:rPr>
              <w:t>Insamling av respons</w:t>
            </w:r>
          </w:p>
          <w:p w:rsidR="00DE6F7B" w:rsidRPr="00FC0996" w:rsidRDefault="00DE6F7B" w:rsidP="00DE6F7B">
            <w:pPr>
              <w:pStyle w:val="Arial9"/>
              <w:jc w:val="both"/>
              <w:rPr>
                <w:lang w:val="sv-SE"/>
              </w:rPr>
            </w:pPr>
          </w:p>
          <w:p w:rsidR="00DE6F7B" w:rsidRPr="00FC0996" w:rsidRDefault="009D5667" w:rsidP="00DE6F7B">
            <w:pPr>
              <w:pStyle w:val="Arial9"/>
              <w:jc w:val="both"/>
              <w:rPr>
                <w:lang w:val="sv-SE"/>
              </w:rPr>
            </w:pPr>
            <w:r w:rsidRPr="00FC0996">
              <w:rPr>
                <w:lang w:val="sv-SE"/>
              </w:rPr>
              <w:t xml:space="preserve">Hur </w:t>
            </w:r>
            <w:r w:rsidR="008368C0" w:rsidRPr="00FC0996">
              <w:rPr>
                <w:lang w:val="sv-SE"/>
              </w:rPr>
              <w:t xml:space="preserve">deltar klienterna och deras </w:t>
            </w:r>
            <w:r w:rsidRPr="00FC0996">
              <w:rPr>
                <w:lang w:val="sv-SE"/>
              </w:rPr>
              <w:t>närstående</w:t>
            </w:r>
            <w:r w:rsidR="008368C0" w:rsidRPr="00FC0996">
              <w:rPr>
                <w:lang w:val="sv-SE"/>
              </w:rPr>
              <w:t xml:space="preserve"> i att utveckla enhetens verksamhet, kvalitet och egenkontroll? På vilket sätt samlar man in respons från klienterna</w:t>
            </w:r>
            <w:r w:rsidR="00DE6F7B" w:rsidRPr="00FC0996">
              <w:rPr>
                <w:lang w:val="sv-SE"/>
              </w:rPr>
              <w:t>?</w:t>
            </w:r>
          </w:p>
          <w:p w:rsidR="00DE6F7B" w:rsidRPr="00FC0996" w:rsidRDefault="00482FA6" w:rsidP="00DE6F7B">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jc w:val="both"/>
              <w:rPr>
                <w:lang w:val="sv-SE"/>
              </w:rPr>
            </w:pPr>
          </w:p>
        </w:tc>
      </w:tr>
      <w:tr w:rsidR="00DE6F7B" w:rsidRPr="00FC0996" w:rsidTr="00DE6F7B">
        <w:trPr>
          <w:trHeight w:val="1851"/>
        </w:trPr>
        <w:tc>
          <w:tcPr>
            <w:tcW w:w="10339" w:type="dxa"/>
          </w:tcPr>
          <w:p w:rsidR="00DE6F7B" w:rsidRPr="00FC0996" w:rsidRDefault="00562204" w:rsidP="00DE6F7B">
            <w:pPr>
              <w:pStyle w:val="Arial9"/>
              <w:jc w:val="both"/>
              <w:rPr>
                <w:b/>
                <w:lang w:val="sv-SE"/>
              </w:rPr>
            </w:pPr>
            <w:r w:rsidRPr="00FC0996">
              <w:rPr>
                <w:b/>
                <w:lang w:val="sv-SE"/>
              </w:rPr>
              <w:t>Behandling och användning av respons i utvecklingen av verksamheten</w:t>
            </w:r>
          </w:p>
          <w:p w:rsidR="00DE6F7B" w:rsidRPr="00FC0996" w:rsidRDefault="00DE6F7B" w:rsidP="00DE6F7B">
            <w:pPr>
              <w:pStyle w:val="Arial9"/>
              <w:jc w:val="both"/>
              <w:rPr>
                <w:lang w:val="sv-SE"/>
              </w:rPr>
            </w:pPr>
          </w:p>
          <w:p w:rsidR="00DE6F7B" w:rsidRPr="00FC0996" w:rsidRDefault="00562204" w:rsidP="00DE6F7B">
            <w:pPr>
              <w:pStyle w:val="Arial9"/>
              <w:jc w:val="both"/>
              <w:rPr>
                <w:lang w:val="sv-SE"/>
              </w:rPr>
            </w:pPr>
            <w:r w:rsidRPr="00FC0996">
              <w:rPr>
                <w:lang w:val="sv-SE"/>
              </w:rPr>
              <w:t>På vilket sätt utnyttjas klientresponsen vid utvecklingen av verksamheten</w:t>
            </w:r>
            <w:r w:rsidR="00DE6F7B" w:rsidRPr="00FC0996">
              <w:rPr>
                <w:lang w:val="sv-SE"/>
              </w:rPr>
              <w:t>?</w:t>
            </w:r>
          </w:p>
          <w:p w:rsidR="00DE6F7B" w:rsidRPr="00FC0996" w:rsidRDefault="00482FA6" w:rsidP="00DE6F7B">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jc w:val="both"/>
              <w:rPr>
                <w:lang w:val="sv-SE"/>
              </w:rPr>
            </w:pPr>
          </w:p>
        </w:tc>
      </w:tr>
      <w:tr w:rsidR="00DE6F7B" w:rsidRPr="000F4EE3" w:rsidTr="00BC0AEC">
        <w:tc>
          <w:tcPr>
            <w:tcW w:w="10339" w:type="dxa"/>
          </w:tcPr>
          <w:p w:rsidR="00DE6F7B" w:rsidRPr="00FC0996" w:rsidRDefault="00296B9F" w:rsidP="00296B9F">
            <w:pPr>
              <w:pStyle w:val="Rubrik2"/>
              <w:rPr>
                <w:lang w:val="sv-SE"/>
              </w:rPr>
            </w:pPr>
            <w:bookmarkStart w:id="13" w:name="_Toc456172302"/>
            <w:r>
              <w:rPr>
                <w:lang w:val="sv-SE"/>
              </w:rPr>
              <w:t xml:space="preserve">4.2.4 </w:t>
            </w:r>
            <w:r w:rsidR="00562204" w:rsidRPr="00FC0996">
              <w:rPr>
                <w:lang w:val="sv-SE"/>
              </w:rPr>
              <w:t>Klientens rättsskydd</w:t>
            </w:r>
            <w:bookmarkEnd w:id="13"/>
          </w:p>
          <w:p w:rsidR="00DE6F7B" w:rsidRDefault="00DE6F7B" w:rsidP="00DE6F7B">
            <w:pPr>
              <w:pStyle w:val="Arial9"/>
              <w:jc w:val="both"/>
              <w:rPr>
                <w:b/>
                <w:lang w:val="sv-SE"/>
              </w:rPr>
            </w:pPr>
          </w:p>
          <w:p w:rsidR="00FA12D5" w:rsidRPr="00FA12D5" w:rsidRDefault="008E3174" w:rsidP="00E310D7">
            <w:pPr>
              <w:pStyle w:val="Arial9"/>
              <w:jc w:val="both"/>
              <w:rPr>
                <w:color w:val="FF0000"/>
                <w:lang w:val="sv-SE"/>
              </w:rPr>
            </w:pPr>
            <w:r w:rsidRPr="00FD32DD">
              <w:rPr>
                <w:lang w:val="sv-SE"/>
              </w:rPr>
              <w:t>En socialvårdsklient</w:t>
            </w:r>
            <w:r w:rsidR="00FA12D5" w:rsidRPr="00FD32DD">
              <w:rPr>
                <w:lang w:val="sv-SE"/>
              </w:rPr>
              <w:t xml:space="preserve"> har rätt till socialvård av god kvalitet och </w:t>
            </w:r>
            <w:r w:rsidR="00C0226A" w:rsidRPr="00FD32DD">
              <w:rPr>
                <w:lang w:val="sv-SE"/>
              </w:rPr>
              <w:t xml:space="preserve">god behandling </w:t>
            </w:r>
            <w:r w:rsidR="00FA12D5" w:rsidRPr="00FD32DD">
              <w:rPr>
                <w:lang w:val="sv-SE"/>
              </w:rPr>
              <w:t>utan diskriminering</w:t>
            </w:r>
            <w:r w:rsidR="00C0226A" w:rsidRPr="00FD32DD">
              <w:rPr>
                <w:lang w:val="sv-SE"/>
              </w:rPr>
              <w:t>. Kli</w:t>
            </w:r>
            <w:r w:rsidR="00E310D7" w:rsidRPr="00FD32DD">
              <w:rPr>
                <w:lang w:val="sv-SE"/>
              </w:rPr>
              <w:t xml:space="preserve">enten ska behandlas med respekt, </w:t>
            </w:r>
            <w:r w:rsidR="00F06D7E" w:rsidRPr="00FD32DD">
              <w:rPr>
                <w:lang w:val="sv-SE"/>
              </w:rPr>
              <w:t>utan att kränka personens</w:t>
            </w:r>
            <w:r w:rsidR="00C0226A" w:rsidRPr="00FD32DD">
              <w:rPr>
                <w:lang w:val="sv-SE"/>
              </w:rPr>
              <w:t xml:space="preserve"> människovärde, övertygelser </w:t>
            </w:r>
            <w:r w:rsidR="00F06D7E" w:rsidRPr="00FD32DD">
              <w:rPr>
                <w:lang w:val="sv-SE"/>
              </w:rPr>
              <w:t>eller</w:t>
            </w:r>
            <w:r w:rsidR="00C0226A" w:rsidRPr="00FD32DD">
              <w:rPr>
                <w:lang w:val="sv-SE"/>
              </w:rPr>
              <w:t xml:space="preserve"> </w:t>
            </w:r>
            <w:r w:rsidR="00F06D7E" w:rsidRPr="00FD32DD">
              <w:rPr>
                <w:lang w:val="sv-SE"/>
              </w:rPr>
              <w:t>integritet</w:t>
            </w:r>
            <w:r w:rsidR="00C0226A" w:rsidRPr="00FD32DD">
              <w:rPr>
                <w:lang w:val="sv-SE"/>
              </w:rPr>
              <w:t xml:space="preserve">. </w:t>
            </w:r>
            <w:r w:rsidR="007A3C4A" w:rsidRPr="00FD32DD">
              <w:rPr>
                <w:lang w:val="sv-SE"/>
              </w:rPr>
              <w:t>Beslut om själva behandlingen och tjänster fattas och genomförs medan klienten befinner sig inom ramen för tjänsterna.</w:t>
            </w:r>
            <w:r w:rsidR="001F67B8" w:rsidRPr="00FD32DD">
              <w:rPr>
                <w:lang w:val="sv-SE"/>
              </w:rPr>
              <w:t xml:space="preserve"> En klient som är missnöjd med </w:t>
            </w:r>
            <w:r w:rsidR="00E310D7" w:rsidRPr="00FD32DD">
              <w:rPr>
                <w:lang w:val="sv-SE"/>
              </w:rPr>
              <w:t xml:space="preserve">bemötandet eller </w:t>
            </w:r>
            <w:r w:rsidR="001F67B8" w:rsidRPr="00FD32DD">
              <w:rPr>
                <w:lang w:val="sv-SE"/>
              </w:rPr>
              <w:t xml:space="preserve">kvaliteten på servicen </w:t>
            </w:r>
            <w:r w:rsidRPr="00FD32DD">
              <w:rPr>
                <w:lang w:val="sv-SE"/>
              </w:rPr>
              <w:t xml:space="preserve">har rätt att </w:t>
            </w:r>
            <w:r w:rsidR="00F06D7E" w:rsidRPr="00FD32DD">
              <w:rPr>
                <w:lang w:val="sv-SE"/>
              </w:rPr>
              <w:t>framställa en anmärkning</w:t>
            </w:r>
            <w:r w:rsidRPr="00FD32DD">
              <w:rPr>
                <w:lang w:val="sv-SE"/>
              </w:rPr>
              <w:t xml:space="preserve"> till enhetens ansvarsperson eller ledande tjänsteinnehavare.</w:t>
            </w:r>
            <w:r w:rsidR="00F06D7E" w:rsidRPr="00FD32DD">
              <w:rPr>
                <w:lang w:val="sv-SE"/>
              </w:rPr>
              <w:t xml:space="preserve"> Vid behov kan anmärkningen framställas av klientens lagliga företrädare, anhörig eller närstående. Mottagaren av anmärkningen ska behandla frågan och ge ett skriftligt, motiverat svar inom skälig tid. </w:t>
            </w:r>
          </w:p>
        </w:tc>
      </w:tr>
      <w:tr w:rsidR="00DE6F7B" w:rsidRPr="00FC0996" w:rsidTr="00BC0AEC">
        <w:tc>
          <w:tcPr>
            <w:tcW w:w="10339" w:type="dxa"/>
          </w:tcPr>
          <w:p w:rsidR="00DE6F7B" w:rsidRPr="00FC0996" w:rsidRDefault="00DE6F7B" w:rsidP="00DE6F7B">
            <w:pPr>
              <w:pStyle w:val="Arial9"/>
              <w:rPr>
                <w:lang w:val="sv-SE"/>
              </w:rPr>
            </w:pPr>
            <w:r w:rsidRPr="00FC0996">
              <w:rPr>
                <w:lang w:val="sv-SE"/>
              </w:rPr>
              <w:t xml:space="preserve">a) </w:t>
            </w:r>
            <w:r w:rsidR="00562204" w:rsidRPr="00FC0996">
              <w:rPr>
                <w:lang w:val="sv-SE"/>
              </w:rPr>
              <w:t>Mottagare av anmärkningar</w:t>
            </w:r>
          </w:p>
          <w:p w:rsidR="00DE6F7B" w:rsidRPr="00FC0996" w:rsidRDefault="00482FA6" w:rsidP="00DE6F7B">
            <w:pPr>
              <w:pStyle w:val="Arial9"/>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rPr>
                <w:szCs w:val="18"/>
                <w:lang w:val="sv-SE"/>
              </w:rPr>
            </w:pPr>
          </w:p>
        </w:tc>
      </w:tr>
      <w:tr w:rsidR="00DE6F7B" w:rsidRPr="00FC0996" w:rsidTr="00BC0AEC">
        <w:tc>
          <w:tcPr>
            <w:tcW w:w="10339" w:type="dxa"/>
          </w:tcPr>
          <w:p w:rsidR="00DE6F7B" w:rsidRPr="00FC0996" w:rsidRDefault="00DE6F7B" w:rsidP="00DE6F7B">
            <w:pPr>
              <w:pStyle w:val="Arial9"/>
              <w:rPr>
                <w:lang w:val="sv-SE"/>
              </w:rPr>
            </w:pPr>
            <w:r w:rsidRPr="00FC0996">
              <w:rPr>
                <w:lang w:val="sv-SE"/>
              </w:rPr>
              <w:t xml:space="preserve">b) </w:t>
            </w:r>
            <w:r w:rsidR="00640E51" w:rsidRPr="00FC0996">
              <w:rPr>
                <w:lang w:val="sv-SE"/>
              </w:rPr>
              <w:t xml:space="preserve">Socialombudsmannens namn och kontaktuppgifter samt uppgifter om </w:t>
            </w:r>
            <w:r w:rsidR="00923D08" w:rsidRPr="00FC0996">
              <w:rPr>
                <w:lang w:val="sv-SE"/>
              </w:rPr>
              <w:t>vilka tjänster som erbjuds</w:t>
            </w:r>
          </w:p>
          <w:p w:rsidR="00DE6F7B" w:rsidRPr="00FC0996" w:rsidRDefault="00482FA6" w:rsidP="00DE6F7B">
            <w:pPr>
              <w:pStyle w:val="Arial9"/>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rPr>
                <w:lang w:val="sv-SE"/>
              </w:rPr>
            </w:pPr>
          </w:p>
        </w:tc>
      </w:tr>
      <w:tr w:rsidR="00DE6F7B" w:rsidRPr="00FC0996" w:rsidTr="00BC0AEC">
        <w:tc>
          <w:tcPr>
            <w:tcW w:w="10339" w:type="dxa"/>
          </w:tcPr>
          <w:p w:rsidR="00DE6F7B" w:rsidRPr="00FC0996" w:rsidRDefault="00DE6F7B" w:rsidP="00DE6F7B">
            <w:pPr>
              <w:pStyle w:val="Arial9"/>
              <w:rPr>
                <w:lang w:val="sv-SE"/>
              </w:rPr>
            </w:pPr>
            <w:r w:rsidRPr="00FC0996">
              <w:rPr>
                <w:lang w:val="sv-SE"/>
              </w:rPr>
              <w:t xml:space="preserve">c) </w:t>
            </w:r>
            <w:r w:rsidR="00B97E60" w:rsidRPr="00FD32DD">
              <w:rPr>
                <w:lang w:val="sv-SE"/>
              </w:rPr>
              <w:t>Konsumentrådgivningens</w:t>
            </w:r>
            <w:r w:rsidR="00923D08" w:rsidRPr="00FD32DD">
              <w:rPr>
                <w:lang w:val="sv-SE"/>
              </w:rPr>
              <w:t xml:space="preserve"> kontaktuppgifter </w:t>
            </w:r>
            <w:r w:rsidR="00923D08" w:rsidRPr="00FC0996">
              <w:rPr>
                <w:lang w:val="sv-SE"/>
              </w:rPr>
              <w:t>och uppgifter om vilka tjänster som erbjuds</w:t>
            </w:r>
          </w:p>
          <w:p w:rsidR="00DE6F7B" w:rsidRPr="00FC0996" w:rsidRDefault="00482FA6" w:rsidP="00DE6F7B">
            <w:pPr>
              <w:pStyle w:val="Arial9"/>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rPr>
                <w:lang w:val="sv-SE"/>
              </w:rPr>
            </w:pPr>
          </w:p>
        </w:tc>
      </w:tr>
      <w:tr w:rsidR="00DE6F7B" w:rsidRPr="00FC0996" w:rsidTr="00BC0AEC">
        <w:tc>
          <w:tcPr>
            <w:tcW w:w="10339" w:type="dxa"/>
          </w:tcPr>
          <w:p w:rsidR="00DE6F7B" w:rsidRPr="00FC0996" w:rsidRDefault="00DE6F7B" w:rsidP="00DE6F7B">
            <w:pPr>
              <w:pStyle w:val="Arial9"/>
              <w:rPr>
                <w:lang w:val="sv-SE"/>
              </w:rPr>
            </w:pPr>
            <w:r w:rsidRPr="00FC0996">
              <w:rPr>
                <w:lang w:val="sv-SE"/>
              </w:rPr>
              <w:lastRenderedPageBreak/>
              <w:t>d)</w:t>
            </w:r>
            <w:r w:rsidR="00923D08" w:rsidRPr="00FC0996">
              <w:rPr>
                <w:lang w:val="sv-SE"/>
              </w:rPr>
              <w:t xml:space="preserve"> På vilket sätt behandlas anmärkningar, klagomål och andra tillsynsbeslut </w:t>
            </w:r>
            <w:r w:rsidR="00A6056B" w:rsidRPr="00FC0996">
              <w:rPr>
                <w:lang w:val="sv-SE"/>
              </w:rPr>
              <w:t>och hur beaktas de i utveckl</w:t>
            </w:r>
            <w:r w:rsidR="009D5667" w:rsidRPr="00FC0996">
              <w:rPr>
                <w:lang w:val="sv-SE"/>
              </w:rPr>
              <w:t>ingsarbetet</w:t>
            </w:r>
            <w:r w:rsidRPr="00FC0996">
              <w:rPr>
                <w:lang w:val="sv-SE"/>
              </w:rPr>
              <w:t>?</w:t>
            </w:r>
          </w:p>
          <w:p w:rsidR="00DE6F7B" w:rsidRPr="00FC0996" w:rsidRDefault="00482FA6" w:rsidP="00DE6F7B">
            <w:pPr>
              <w:pStyle w:val="Arial9"/>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rPr>
                <w:lang w:val="sv-SE"/>
              </w:rPr>
            </w:pPr>
          </w:p>
        </w:tc>
      </w:tr>
      <w:tr w:rsidR="00DE6F7B" w:rsidRPr="00FC0996" w:rsidTr="00BC0AEC">
        <w:tc>
          <w:tcPr>
            <w:tcW w:w="10339" w:type="dxa"/>
          </w:tcPr>
          <w:p w:rsidR="00DE6F7B" w:rsidRPr="00FC0996" w:rsidRDefault="00DE6F7B" w:rsidP="00DE6F7B">
            <w:pPr>
              <w:pStyle w:val="Arial9"/>
              <w:rPr>
                <w:lang w:val="sv-SE"/>
              </w:rPr>
            </w:pPr>
            <w:r w:rsidRPr="00FC0996">
              <w:rPr>
                <w:lang w:val="sv-SE"/>
              </w:rPr>
              <w:t xml:space="preserve">e) </w:t>
            </w:r>
            <w:r w:rsidR="00A6056B" w:rsidRPr="00FC0996">
              <w:rPr>
                <w:lang w:val="sv-SE"/>
              </w:rPr>
              <w:t>Målsatt tid för behandling av anmärkningar</w:t>
            </w:r>
          </w:p>
          <w:p w:rsidR="00DE6F7B" w:rsidRPr="00FC0996" w:rsidRDefault="00482FA6" w:rsidP="00DE6F7B">
            <w:pPr>
              <w:pStyle w:val="Arial9"/>
              <w:rPr>
                <w:sz w:val="22"/>
                <w:szCs w:val="22"/>
                <w:lang w:val="sv-SE"/>
              </w:rPr>
            </w:pPr>
            <w:r w:rsidRPr="00FC0996">
              <w:rPr>
                <w:sz w:val="22"/>
                <w:szCs w:val="22"/>
                <w:lang w:val="sv-SE"/>
              </w:rPr>
              <w:fldChar w:fldCharType="begin">
                <w:ffData>
                  <w:name w:val="Teksti6"/>
                  <w:enabled/>
                  <w:calcOnExit w:val="0"/>
                  <w:textInput/>
                </w:ffData>
              </w:fldChar>
            </w:r>
            <w:r w:rsidR="00DE6F7B"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00DE6F7B" w:rsidRPr="00FC0996">
              <w:rPr>
                <w:sz w:val="22"/>
                <w:szCs w:val="22"/>
                <w:lang w:val="sv-SE"/>
              </w:rPr>
              <w:t> </w:t>
            </w:r>
            <w:r w:rsidRPr="00FC0996">
              <w:rPr>
                <w:sz w:val="22"/>
                <w:szCs w:val="22"/>
                <w:lang w:val="sv-SE"/>
              </w:rPr>
              <w:fldChar w:fldCharType="end"/>
            </w:r>
          </w:p>
          <w:p w:rsidR="00DE6F7B" w:rsidRPr="00FC0996" w:rsidRDefault="00DE6F7B" w:rsidP="00DE6F7B">
            <w:pPr>
              <w:pStyle w:val="Arial9"/>
              <w:rPr>
                <w:lang w:val="sv-SE"/>
              </w:rPr>
            </w:pPr>
          </w:p>
        </w:tc>
      </w:tr>
    </w:tbl>
    <w:p w:rsidR="00E91243" w:rsidRPr="00FC0996" w:rsidRDefault="00E91243" w:rsidP="00DE6F7B">
      <w:pPr>
        <w:jc w:val="both"/>
        <w:rPr>
          <w:b/>
          <w:sz w:val="20"/>
          <w:szCs w:val="20"/>
          <w:lang w:val="sv-SE"/>
        </w:rPr>
      </w:pPr>
    </w:p>
    <w:p w:rsidR="00DE6F7B" w:rsidRPr="00FC0996" w:rsidRDefault="00296B9F" w:rsidP="00296B9F">
      <w:pPr>
        <w:pStyle w:val="Rubrik1"/>
        <w:rPr>
          <w:lang w:val="sv-SE"/>
        </w:rPr>
      </w:pPr>
      <w:r>
        <w:rPr>
          <w:lang w:val="sv-SE"/>
        </w:rPr>
        <w:t xml:space="preserve"> </w:t>
      </w:r>
      <w:bookmarkStart w:id="14" w:name="_Toc456172303"/>
      <w:r w:rsidR="00A6056B" w:rsidRPr="00FC0996">
        <w:rPr>
          <w:lang w:val="sv-SE"/>
        </w:rPr>
        <w:t>EGENKONTROLL AV SERVICEINNEHÅLLET</w:t>
      </w:r>
      <w:r w:rsidR="00DE6F7B" w:rsidRPr="00FC0996">
        <w:rPr>
          <w:lang w:val="sv-SE"/>
        </w:rPr>
        <w:t xml:space="preserve"> (4.3)</w:t>
      </w:r>
      <w:bookmarkEnd w:id="14"/>
    </w:p>
    <w:tbl>
      <w:tblPr>
        <w:tblStyle w:val="Tabellrutnt"/>
        <w:tblW w:w="0" w:type="auto"/>
        <w:tblLook w:val="04A0"/>
      </w:tblPr>
      <w:tblGrid>
        <w:gridCol w:w="10339"/>
      </w:tblGrid>
      <w:tr w:rsidR="00DE6F7B" w:rsidRPr="000F4EE3" w:rsidTr="00BC0AEC">
        <w:tc>
          <w:tcPr>
            <w:tcW w:w="10339" w:type="dxa"/>
          </w:tcPr>
          <w:p w:rsidR="00E91243" w:rsidRPr="00FC0996" w:rsidRDefault="00296B9F" w:rsidP="00296B9F">
            <w:pPr>
              <w:pStyle w:val="Rubrik2"/>
              <w:rPr>
                <w:lang w:val="sv-SE"/>
              </w:rPr>
            </w:pPr>
            <w:bookmarkStart w:id="15" w:name="_Toc456172304"/>
            <w:r>
              <w:rPr>
                <w:lang w:val="sv-SE"/>
              </w:rPr>
              <w:t xml:space="preserve">4.3.1 </w:t>
            </w:r>
            <w:r w:rsidR="00A6056B" w:rsidRPr="00FC0996">
              <w:rPr>
                <w:lang w:val="sv-SE"/>
              </w:rPr>
              <w:t>Verksamhet som främjar välbefinnande, rehabilitering och tillväxt</w:t>
            </w:r>
            <w:bookmarkEnd w:id="15"/>
          </w:p>
          <w:p w:rsidR="00DE6F7B" w:rsidRPr="00FC0996" w:rsidRDefault="00DE6F7B" w:rsidP="00DE6F7B">
            <w:pPr>
              <w:pStyle w:val="Arial9"/>
              <w:rPr>
                <w:lang w:val="sv-SE"/>
              </w:rPr>
            </w:pPr>
          </w:p>
        </w:tc>
      </w:tr>
      <w:tr w:rsidR="00E91243" w:rsidRPr="00FC0996" w:rsidTr="00BC0AEC">
        <w:tc>
          <w:tcPr>
            <w:tcW w:w="10339" w:type="dxa"/>
          </w:tcPr>
          <w:p w:rsidR="00E91243" w:rsidRPr="00FC0996" w:rsidRDefault="00E91243" w:rsidP="00E91243">
            <w:pPr>
              <w:pStyle w:val="Arial9"/>
              <w:rPr>
                <w:lang w:val="sv-SE"/>
              </w:rPr>
            </w:pPr>
            <w:r w:rsidRPr="00FC0996">
              <w:rPr>
                <w:lang w:val="sv-SE"/>
              </w:rPr>
              <w:t xml:space="preserve">a) </w:t>
            </w:r>
            <w:r w:rsidR="00A6056B" w:rsidRPr="00FC0996">
              <w:rPr>
                <w:lang w:val="sv-SE"/>
              </w:rPr>
              <w:t>Främjande av klienternas fysiska, psykiska, kognitiva och sociala funktionsförmåga och välbefinnande</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FC0996" w:rsidTr="00BC0AEC">
        <w:tc>
          <w:tcPr>
            <w:tcW w:w="10339" w:type="dxa"/>
          </w:tcPr>
          <w:p w:rsidR="00E91243" w:rsidRPr="00FC0996" w:rsidRDefault="00E91243" w:rsidP="00E91243">
            <w:pPr>
              <w:pStyle w:val="Arial9"/>
              <w:rPr>
                <w:lang w:val="sv-SE"/>
              </w:rPr>
            </w:pPr>
            <w:r w:rsidRPr="00FC0996">
              <w:rPr>
                <w:lang w:val="sv-SE"/>
              </w:rPr>
              <w:t xml:space="preserve">b) </w:t>
            </w:r>
            <w:r w:rsidR="00DD5EF6" w:rsidRPr="00FC0996">
              <w:rPr>
                <w:lang w:val="sv-SE"/>
              </w:rPr>
              <w:t>Ordnande av motion och fritidssysselsättning för barn och unga</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FC0996" w:rsidTr="00BC0AEC">
        <w:tc>
          <w:tcPr>
            <w:tcW w:w="10339" w:type="dxa"/>
          </w:tcPr>
          <w:p w:rsidR="00E91243" w:rsidRPr="00FC0996" w:rsidRDefault="00DD5EF6" w:rsidP="00E91243">
            <w:pPr>
              <w:pStyle w:val="Arial9"/>
              <w:rPr>
                <w:lang w:val="sv-SE"/>
              </w:rPr>
            </w:pPr>
            <w:r w:rsidRPr="00FC0996">
              <w:rPr>
                <w:lang w:val="sv-SE"/>
              </w:rPr>
              <w:t>I klienternas vård- och serviceplaner inskrivs mål som hänför sig till daglig motion, friluftsliv, rehabilitering och rehabiliterande aktiviteter</w:t>
            </w:r>
            <w:r w:rsidR="009D5667" w:rsidRPr="00FC0996">
              <w:rPr>
                <w:lang w:val="sv-SE"/>
              </w:rPr>
              <w:t>.</w:t>
            </w:r>
          </w:p>
          <w:p w:rsidR="00E91243" w:rsidRPr="00FC0996" w:rsidRDefault="00E91243" w:rsidP="00E91243">
            <w:pPr>
              <w:pStyle w:val="Arial9"/>
              <w:rPr>
                <w:lang w:val="sv-SE"/>
              </w:rPr>
            </w:pPr>
          </w:p>
          <w:p w:rsidR="00E91243" w:rsidRPr="00FC0996" w:rsidRDefault="00DD5EF6" w:rsidP="00E91243">
            <w:pPr>
              <w:pStyle w:val="Arial9"/>
              <w:rPr>
                <w:lang w:val="sv-SE"/>
              </w:rPr>
            </w:pPr>
            <w:r w:rsidRPr="00FC0996">
              <w:rPr>
                <w:lang w:val="sv-SE"/>
              </w:rPr>
              <w:t>På vilket sätt följer man upp hur målen uppfylls i fråga om verksamhet som främjar klienternas funktionsförmåga, välmående och rehabiliterande aktiviteter?</w:t>
            </w:r>
          </w:p>
          <w:p w:rsidR="00E91243" w:rsidRPr="00FC0996" w:rsidRDefault="00E91243" w:rsidP="00E91243">
            <w:pPr>
              <w:pStyle w:val="Arial9"/>
              <w:rPr>
                <w:lang w:val="sv-SE"/>
              </w:rPr>
            </w:pP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FC0996" w:rsidTr="00BC0AEC">
        <w:tc>
          <w:tcPr>
            <w:tcW w:w="10339" w:type="dxa"/>
          </w:tcPr>
          <w:p w:rsidR="00E91243" w:rsidRPr="00FC0996" w:rsidRDefault="00296B9F" w:rsidP="00296B9F">
            <w:pPr>
              <w:pStyle w:val="Rubrik2"/>
              <w:rPr>
                <w:lang w:val="sv-SE"/>
              </w:rPr>
            </w:pPr>
            <w:bookmarkStart w:id="16" w:name="_Toc456172305"/>
            <w:r>
              <w:rPr>
                <w:lang w:val="sv-SE"/>
              </w:rPr>
              <w:t xml:space="preserve">4.3.2 </w:t>
            </w:r>
            <w:r w:rsidR="00DD5EF6" w:rsidRPr="00FC0996">
              <w:rPr>
                <w:lang w:val="sv-SE"/>
              </w:rPr>
              <w:t>Näring</w:t>
            </w:r>
            <w:bookmarkEnd w:id="16"/>
          </w:p>
          <w:p w:rsidR="00E91243" w:rsidRPr="00FC0996" w:rsidRDefault="00E91243" w:rsidP="00E91243">
            <w:pPr>
              <w:pStyle w:val="Arial9"/>
              <w:rPr>
                <w:lang w:val="sv-SE"/>
              </w:rPr>
            </w:pPr>
          </w:p>
          <w:p w:rsidR="00E91243" w:rsidRPr="00FC0996" w:rsidRDefault="00DD5EF6" w:rsidP="00E91243">
            <w:pPr>
              <w:pStyle w:val="Arial9"/>
              <w:rPr>
                <w:lang w:val="sv-SE"/>
              </w:rPr>
            </w:pPr>
            <w:r w:rsidRPr="00FC0996">
              <w:rPr>
                <w:lang w:val="sv-SE"/>
              </w:rPr>
              <w:t>På vilket sätt följer man inom egenkontroll</w:t>
            </w:r>
            <w:r w:rsidR="009D5667" w:rsidRPr="00FC0996">
              <w:rPr>
                <w:lang w:val="sv-SE"/>
              </w:rPr>
              <w:t>en</w:t>
            </w:r>
            <w:r w:rsidRPr="00FC0996">
              <w:rPr>
                <w:lang w:val="sv-SE"/>
              </w:rPr>
              <w:t xml:space="preserve"> upp klienternas tillräckliga närings- och vätskeintag samt nutritionskvalitet</w:t>
            </w:r>
            <w:r w:rsidR="00E91243" w:rsidRPr="00FC0996">
              <w:rPr>
                <w:lang w:val="sv-SE"/>
              </w:rPr>
              <w:t>?</w:t>
            </w:r>
          </w:p>
          <w:p w:rsidR="00E91243" w:rsidRPr="00FC0996" w:rsidRDefault="00E91243" w:rsidP="00E91243">
            <w:pPr>
              <w:pStyle w:val="Arial9"/>
              <w:rPr>
                <w:lang w:val="sv-SE"/>
              </w:rPr>
            </w:pP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0F4EE3" w:rsidTr="00065959">
        <w:trPr>
          <w:trHeight w:val="2977"/>
        </w:trPr>
        <w:tc>
          <w:tcPr>
            <w:tcW w:w="10339" w:type="dxa"/>
          </w:tcPr>
          <w:p w:rsidR="00E91243" w:rsidRPr="00FC0996" w:rsidRDefault="00296B9F" w:rsidP="00296B9F">
            <w:pPr>
              <w:pStyle w:val="Rubrik2"/>
              <w:rPr>
                <w:lang w:val="sv-SE"/>
              </w:rPr>
            </w:pPr>
            <w:bookmarkStart w:id="17" w:name="_Toc456172306"/>
            <w:r>
              <w:rPr>
                <w:lang w:val="sv-SE"/>
              </w:rPr>
              <w:t xml:space="preserve">4.3.3 </w:t>
            </w:r>
            <w:r w:rsidR="00DD5EF6" w:rsidRPr="00FC0996">
              <w:rPr>
                <w:lang w:val="sv-SE"/>
              </w:rPr>
              <w:t>Hygienpraxis</w:t>
            </w:r>
            <w:bookmarkEnd w:id="17"/>
          </w:p>
          <w:p w:rsidR="00E91243" w:rsidRPr="00FC0996" w:rsidRDefault="00E91243" w:rsidP="00E91243">
            <w:pPr>
              <w:pStyle w:val="Arial9"/>
              <w:jc w:val="both"/>
              <w:rPr>
                <w:lang w:val="sv-SE"/>
              </w:rPr>
            </w:pPr>
          </w:p>
          <w:p w:rsidR="00E91243" w:rsidRPr="00FC0996" w:rsidRDefault="00DD5EF6" w:rsidP="00E91243">
            <w:pPr>
              <w:pStyle w:val="Arial9"/>
              <w:jc w:val="both"/>
              <w:rPr>
                <w:lang w:val="sv-SE"/>
              </w:rPr>
            </w:pPr>
            <w:r w:rsidRPr="00FC0996">
              <w:rPr>
                <w:lang w:val="sv-SE"/>
              </w:rPr>
              <w:t xml:space="preserve">Enhetens verksamhetsanvisningar och klienternas individuella vård- och serviceplaner ställer mål för hygienpraxis i vilka ingår att klienternas personliga hygien har ordnats samt att spridningen </w:t>
            </w:r>
            <w:r w:rsidRPr="00FD32DD">
              <w:rPr>
                <w:lang w:val="sv-SE"/>
              </w:rPr>
              <w:t xml:space="preserve">av </w:t>
            </w:r>
            <w:r w:rsidR="00071A5F" w:rsidRPr="00FD32DD">
              <w:rPr>
                <w:lang w:val="sv-SE"/>
              </w:rPr>
              <w:t xml:space="preserve">infektioner och andra </w:t>
            </w:r>
            <w:r w:rsidRPr="00FC0996">
              <w:rPr>
                <w:lang w:val="sv-SE"/>
              </w:rPr>
              <w:t>smittsamma sjukdomar hindras.</w:t>
            </w:r>
          </w:p>
          <w:p w:rsidR="00E91243" w:rsidRPr="00FC0996" w:rsidRDefault="00E91243" w:rsidP="00E91243">
            <w:pPr>
              <w:pStyle w:val="Arial9"/>
              <w:jc w:val="both"/>
              <w:rPr>
                <w:lang w:val="sv-SE"/>
              </w:rPr>
            </w:pPr>
          </w:p>
          <w:p w:rsidR="00E91243" w:rsidRPr="00FC0996" w:rsidRDefault="00DD5EF6" w:rsidP="00E91243">
            <w:pPr>
              <w:pStyle w:val="Arial9"/>
              <w:jc w:val="both"/>
              <w:rPr>
                <w:lang w:val="sv-SE"/>
              </w:rPr>
            </w:pPr>
            <w:r w:rsidRPr="00FC0996">
              <w:rPr>
                <w:lang w:val="sv-SE"/>
              </w:rPr>
              <w:t xml:space="preserve">På vilket sätt följer man upp den allmänna hygiennivån vid enheten och </w:t>
            </w:r>
            <w:r w:rsidR="004115E6" w:rsidRPr="00FC0996">
              <w:rPr>
                <w:lang w:val="sv-SE"/>
              </w:rPr>
              <w:t xml:space="preserve">hur </w:t>
            </w:r>
            <w:r w:rsidRPr="00FC0996">
              <w:rPr>
                <w:lang w:val="sv-SE"/>
              </w:rPr>
              <w:t xml:space="preserve">säkerställer man att hygienpraxis som </w:t>
            </w:r>
            <w:r w:rsidR="004115E6" w:rsidRPr="00FC0996">
              <w:rPr>
                <w:lang w:val="sv-SE"/>
              </w:rPr>
              <w:t>mot</w:t>
            </w:r>
            <w:r w:rsidRPr="00FC0996">
              <w:rPr>
                <w:lang w:val="sv-SE"/>
              </w:rPr>
              <w:t>svarar klienternas behov genomförs enligt givna anvisningar och enligt klienternas vård- och serviceplaner</w:t>
            </w:r>
            <w:r w:rsidR="00E91243" w:rsidRPr="00FC0996">
              <w:rPr>
                <w:lang w:val="sv-SE"/>
              </w:rPr>
              <w:t>?</w:t>
            </w:r>
          </w:p>
          <w:p w:rsidR="00E91243" w:rsidRPr="00FC0996" w:rsidRDefault="00E91243" w:rsidP="00E91243">
            <w:pPr>
              <w:pStyle w:val="Arial9"/>
              <w:jc w:val="both"/>
              <w:rPr>
                <w:lang w:val="sv-SE"/>
              </w:rPr>
            </w:pPr>
          </w:p>
          <w:p w:rsidR="00E91243" w:rsidRPr="00FC0996" w:rsidRDefault="00482FA6" w:rsidP="00E91243">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jc w:val="both"/>
              <w:rPr>
                <w:lang w:val="sv-SE"/>
              </w:rPr>
            </w:pPr>
          </w:p>
          <w:p w:rsidR="00E91243" w:rsidRPr="00FC0996" w:rsidRDefault="00DD5EF6" w:rsidP="00E91243">
            <w:pPr>
              <w:pStyle w:val="Arial9"/>
              <w:jc w:val="both"/>
              <w:rPr>
                <w:lang w:val="sv-SE"/>
              </w:rPr>
            </w:pPr>
            <w:r w:rsidRPr="00FC0996">
              <w:rPr>
                <w:lang w:val="sv-SE"/>
              </w:rPr>
              <w:t>En enhetsspecifik anvisning om hygienpraxis rekommenderas.</w:t>
            </w:r>
          </w:p>
          <w:p w:rsidR="00E91243" w:rsidRPr="00FC0996" w:rsidRDefault="00E91243" w:rsidP="00E91243">
            <w:pPr>
              <w:pStyle w:val="Arial9"/>
              <w:jc w:val="both"/>
              <w:rPr>
                <w:lang w:val="sv-SE"/>
              </w:rPr>
            </w:pPr>
          </w:p>
        </w:tc>
      </w:tr>
      <w:tr w:rsidR="00E91243" w:rsidRPr="000F4EE3" w:rsidTr="00BC0AEC">
        <w:tc>
          <w:tcPr>
            <w:tcW w:w="10339" w:type="dxa"/>
          </w:tcPr>
          <w:p w:rsidR="00E91243" w:rsidRPr="00FC0996" w:rsidRDefault="00296B9F" w:rsidP="00296B9F">
            <w:pPr>
              <w:pStyle w:val="Rubrik2"/>
              <w:rPr>
                <w:lang w:val="sv-SE"/>
              </w:rPr>
            </w:pPr>
            <w:bookmarkStart w:id="18" w:name="_Toc456172307"/>
            <w:r>
              <w:rPr>
                <w:lang w:val="sv-SE"/>
              </w:rPr>
              <w:t xml:space="preserve">4.3.4 </w:t>
            </w:r>
            <w:r w:rsidR="00E74AFE" w:rsidRPr="00FC0996">
              <w:rPr>
                <w:lang w:val="sv-SE"/>
              </w:rPr>
              <w:t>Hälso- och sjukvård</w:t>
            </w:r>
            <w:bookmarkEnd w:id="18"/>
          </w:p>
          <w:p w:rsidR="00E91243" w:rsidRPr="00FC0996" w:rsidRDefault="00E91243" w:rsidP="00E91243">
            <w:pPr>
              <w:pStyle w:val="Arial9"/>
              <w:rPr>
                <w:lang w:val="sv-SE"/>
              </w:rPr>
            </w:pPr>
          </w:p>
          <w:p w:rsidR="00E91243" w:rsidRPr="00FC0996" w:rsidRDefault="00E74AFE" w:rsidP="00065959">
            <w:pPr>
              <w:pStyle w:val="Arial9"/>
              <w:jc w:val="both"/>
              <w:rPr>
                <w:lang w:val="sv-SE"/>
              </w:rPr>
            </w:pPr>
            <w:r w:rsidRPr="00FC0996">
              <w:rPr>
                <w:lang w:val="sv-SE"/>
              </w:rPr>
              <w:t>För att service ska kunna tillhandahållas på lika villkor ska varje enhet ha anvisningar om vilken praxis som tillämpas vid or</w:t>
            </w:r>
            <w:r w:rsidRPr="00FC0996">
              <w:rPr>
                <w:lang w:val="sv-SE"/>
              </w:rPr>
              <w:t>d</w:t>
            </w:r>
            <w:r w:rsidRPr="00FC0996">
              <w:rPr>
                <w:lang w:val="sv-SE"/>
              </w:rPr>
              <w:t xml:space="preserve">nande av tandvård och icke-brådskande </w:t>
            </w:r>
            <w:r w:rsidR="004115E6" w:rsidRPr="00FC0996">
              <w:rPr>
                <w:lang w:val="sv-SE"/>
              </w:rPr>
              <w:t xml:space="preserve">och brådskande </w:t>
            </w:r>
            <w:r w:rsidRPr="00FC0996">
              <w:rPr>
                <w:lang w:val="sv-SE"/>
              </w:rPr>
              <w:t>sjukvård för klienterna. Varje verksamhetsenhet ska även ha en anvisning för oväntade dödsfall.</w:t>
            </w:r>
          </w:p>
          <w:p w:rsidR="00E91243" w:rsidRPr="00FC0996" w:rsidRDefault="00E91243" w:rsidP="00E91243">
            <w:pPr>
              <w:pStyle w:val="Arial9"/>
              <w:rPr>
                <w:b/>
                <w:lang w:val="sv-SE"/>
              </w:rPr>
            </w:pPr>
          </w:p>
        </w:tc>
      </w:tr>
      <w:tr w:rsidR="00E91243" w:rsidRPr="00FC0996" w:rsidTr="00BC0AEC">
        <w:tc>
          <w:tcPr>
            <w:tcW w:w="10339" w:type="dxa"/>
          </w:tcPr>
          <w:p w:rsidR="00E91243" w:rsidRPr="00FC0996" w:rsidRDefault="00E91243" w:rsidP="00065959">
            <w:pPr>
              <w:pStyle w:val="Arial9"/>
              <w:jc w:val="both"/>
              <w:rPr>
                <w:lang w:val="sv-SE"/>
              </w:rPr>
            </w:pPr>
            <w:r w:rsidRPr="00FC0996">
              <w:rPr>
                <w:lang w:val="sv-SE"/>
              </w:rPr>
              <w:t xml:space="preserve">a) </w:t>
            </w:r>
            <w:r w:rsidR="00E74AFE" w:rsidRPr="00FC0996">
              <w:rPr>
                <w:lang w:val="sv-SE"/>
              </w:rPr>
              <w:t>På vilket sätt säkerställs iakttagandet av de anvisningar som utfärdats om tandvård</w:t>
            </w:r>
            <w:r w:rsidR="004115E6" w:rsidRPr="00FC0996">
              <w:rPr>
                <w:lang w:val="sv-SE"/>
              </w:rPr>
              <w:t>, icke-brådskande sjukvård, brådskande sjukvård och</w:t>
            </w:r>
            <w:r w:rsidR="00E74AFE" w:rsidRPr="00FC0996">
              <w:rPr>
                <w:lang w:val="sv-SE"/>
              </w:rPr>
              <w:t xml:space="preserve"> brådskande sjukvård </w:t>
            </w:r>
            <w:r w:rsidR="004115E6" w:rsidRPr="00FC0996">
              <w:rPr>
                <w:lang w:val="sv-SE"/>
              </w:rPr>
              <w:t>samt</w:t>
            </w:r>
            <w:r w:rsidR="00E74AFE" w:rsidRPr="00FC0996">
              <w:rPr>
                <w:lang w:val="sv-SE"/>
              </w:rPr>
              <w:t xml:space="preserve"> oväntade dödsfall</w:t>
            </w:r>
            <w:r w:rsidRPr="00FC0996">
              <w:rPr>
                <w:lang w:val="sv-SE"/>
              </w:rPr>
              <w:t>?</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FC0996" w:rsidTr="00BC0AEC">
        <w:tc>
          <w:tcPr>
            <w:tcW w:w="10339" w:type="dxa"/>
          </w:tcPr>
          <w:p w:rsidR="00E91243" w:rsidRPr="00FC0996" w:rsidRDefault="00E91243" w:rsidP="00E91243">
            <w:pPr>
              <w:pStyle w:val="Arial9"/>
              <w:rPr>
                <w:lang w:val="sv-SE"/>
              </w:rPr>
            </w:pPr>
            <w:r w:rsidRPr="00FC0996">
              <w:rPr>
                <w:lang w:val="sv-SE"/>
              </w:rPr>
              <w:t xml:space="preserve">b) </w:t>
            </w:r>
            <w:r w:rsidR="00E74AFE" w:rsidRPr="00FC0996">
              <w:rPr>
                <w:lang w:val="sv-SE"/>
              </w:rPr>
              <w:t>På vilket sätt främjas och uppföljs hälsotillståndet hos klienter med kroniska sjukdomar</w:t>
            </w:r>
            <w:r w:rsidRPr="00FC0996">
              <w:rPr>
                <w:lang w:val="sv-SE"/>
              </w:rPr>
              <w:t>?</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FC0996" w:rsidTr="00BC0AEC">
        <w:tc>
          <w:tcPr>
            <w:tcW w:w="10339" w:type="dxa"/>
          </w:tcPr>
          <w:p w:rsidR="00E91243" w:rsidRPr="00FC0996" w:rsidRDefault="00E91243" w:rsidP="00E91243">
            <w:pPr>
              <w:pStyle w:val="Arial9"/>
              <w:rPr>
                <w:lang w:val="sv-SE"/>
              </w:rPr>
            </w:pPr>
            <w:r w:rsidRPr="00FC0996">
              <w:rPr>
                <w:lang w:val="sv-SE"/>
              </w:rPr>
              <w:t xml:space="preserve">c) </w:t>
            </w:r>
            <w:r w:rsidR="00DF31C3" w:rsidRPr="00FC0996">
              <w:rPr>
                <w:lang w:val="sv-SE"/>
              </w:rPr>
              <w:t>Vem svarar för klienternas hälso- och sjukvård vid enheten</w:t>
            </w:r>
            <w:r w:rsidRPr="00FC0996">
              <w:rPr>
                <w:lang w:val="sv-SE"/>
              </w:rPr>
              <w:t>?</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0F4EE3" w:rsidTr="00BC0AEC">
        <w:tc>
          <w:tcPr>
            <w:tcW w:w="10339" w:type="dxa"/>
          </w:tcPr>
          <w:p w:rsidR="00E91243" w:rsidRPr="00FC0996" w:rsidRDefault="00296B9F" w:rsidP="00296B9F">
            <w:pPr>
              <w:pStyle w:val="Rubrik2"/>
              <w:rPr>
                <w:lang w:val="sv-SE"/>
              </w:rPr>
            </w:pPr>
            <w:bookmarkStart w:id="19" w:name="_Toc456172308"/>
            <w:r>
              <w:rPr>
                <w:lang w:val="sv-SE"/>
              </w:rPr>
              <w:lastRenderedPageBreak/>
              <w:t xml:space="preserve">4.3.5 </w:t>
            </w:r>
            <w:r w:rsidR="009431DD" w:rsidRPr="00FC0996">
              <w:rPr>
                <w:lang w:val="sv-SE"/>
              </w:rPr>
              <w:t>Läkemedelsbehandling</w:t>
            </w:r>
            <w:bookmarkEnd w:id="19"/>
          </w:p>
          <w:p w:rsidR="00E91243" w:rsidRPr="00FC0996" w:rsidRDefault="00E91243" w:rsidP="00E91243">
            <w:pPr>
              <w:pStyle w:val="Arial9"/>
              <w:rPr>
                <w:b/>
                <w:lang w:val="sv-SE"/>
              </w:rPr>
            </w:pPr>
          </w:p>
          <w:p w:rsidR="00E91243" w:rsidRPr="00FC0996" w:rsidRDefault="009431DD" w:rsidP="00065959">
            <w:pPr>
              <w:pStyle w:val="Arial9"/>
              <w:jc w:val="both"/>
              <w:rPr>
                <w:lang w:val="sv-SE"/>
              </w:rPr>
            </w:pPr>
            <w:r w:rsidRPr="00FC0996">
              <w:rPr>
                <w:lang w:val="sv-SE"/>
              </w:rPr>
              <w:t>En säker läkemedelsbehandling bygger på en läkemedelsbehandlingsplan som regelbundet följs upp och uppdateras. I social- och hälsovårdsministeriets handbok Säker läkemedelsbehandling anges bland annat principerna för hur läkemedelsbehan</w:t>
            </w:r>
            <w:r w:rsidRPr="00FC0996">
              <w:rPr>
                <w:lang w:val="sv-SE"/>
              </w:rPr>
              <w:t>d</w:t>
            </w:r>
            <w:r w:rsidRPr="00FC0996">
              <w:rPr>
                <w:lang w:val="sv-SE"/>
              </w:rPr>
              <w:t>lingen genomförs och ansvarsfördelningen i samband med den samt minimikrav som ska uppfyllas vid varje enhet som genomför läkemedelsbehandling. Anvisningarna i handboken gäller såväl privata som offentliga servicegivare som genomför läkemedelsbehandling. Varje enhet ska enligt handboken ha en utnämnd ansvarig person för läkemedelsbehandlin</w:t>
            </w:r>
            <w:r w:rsidR="004115E6" w:rsidRPr="00FC0996">
              <w:rPr>
                <w:lang w:val="sv-SE"/>
              </w:rPr>
              <w:t>g</w:t>
            </w:r>
            <w:r w:rsidRPr="00FC0996">
              <w:rPr>
                <w:lang w:val="sv-SE"/>
              </w:rPr>
              <w:t xml:space="preserve">. </w:t>
            </w:r>
          </w:p>
          <w:p w:rsidR="00E91243" w:rsidRPr="00FC0996" w:rsidRDefault="00E91243" w:rsidP="00E91243">
            <w:pPr>
              <w:pStyle w:val="Arial9"/>
              <w:rPr>
                <w:lang w:val="sv-SE"/>
              </w:rPr>
            </w:pPr>
          </w:p>
        </w:tc>
      </w:tr>
      <w:tr w:rsidR="00E91243" w:rsidRPr="00FC0996" w:rsidTr="00BC0AEC">
        <w:tc>
          <w:tcPr>
            <w:tcW w:w="10339" w:type="dxa"/>
          </w:tcPr>
          <w:p w:rsidR="00E91243" w:rsidRPr="00FC0996" w:rsidRDefault="00E91243" w:rsidP="00E91243">
            <w:pPr>
              <w:pStyle w:val="Arial9"/>
              <w:rPr>
                <w:lang w:val="sv-SE"/>
              </w:rPr>
            </w:pPr>
            <w:r w:rsidRPr="00FC0996">
              <w:rPr>
                <w:lang w:val="sv-SE"/>
              </w:rPr>
              <w:t>a)</w:t>
            </w:r>
            <w:r w:rsidR="009431DD" w:rsidRPr="00FC0996">
              <w:rPr>
                <w:lang w:val="sv-SE"/>
              </w:rPr>
              <w:t xml:space="preserve"> På vilket sätt följer man upp och uppdaterar verksamhetsenhetens läkemedelsbehandlingsplan</w:t>
            </w:r>
            <w:r w:rsidRPr="00FC0996">
              <w:rPr>
                <w:lang w:val="sv-SE"/>
              </w:rPr>
              <w:t>?</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b/>
                <w:lang w:val="sv-SE"/>
              </w:rPr>
            </w:pPr>
          </w:p>
        </w:tc>
      </w:tr>
      <w:tr w:rsidR="00E91243" w:rsidRPr="00FC0996" w:rsidTr="00BC0AEC">
        <w:tc>
          <w:tcPr>
            <w:tcW w:w="10339" w:type="dxa"/>
          </w:tcPr>
          <w:p w:rsidR="00E91243" w:rsidRPr="00FC0996" w:rsidRDefault="00E91243" w:rsidP="00E91243">
            <w:pPr>
              <w:pStyle w:val="Arial9"/>
              <w:rPr>
                <w:lang w:val="sv-SE"/>
              </w:rPr>
            </w:pPr>
            <w:r w:rsidRPr="00FC0996">
              <w:rPr>
                <w:lang w:val="sv-SE"/>
              </w:rPr>
              <w:t xml:space="preserve">b) </w:t>
            </w:r>
            <w:r w:rsidR="009431DD" w:rsidRPr="00FC0996">
              <w:rPr>
                <w:lang w:val="sv-SE"/>
              </w:rPr>
              <w:t>Vem ansvarar för läkemedelsbehandlingen vid enheten</w:t>
            </w:r>
            <w:r w:rsidRPr="00FC0996">
              <w:rPr>
                <w:lang w:val="sv-SE"/>
              </w:rPr>
              <w:t>?</w:t>
            </w:r>
          </w:p>
          <w:p w:rsidR="00E91243"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E91243"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00E91243" w:rsidRPr="00FC0996">
              <w:rPr>
                <w:sz w:val="22"/>
                <w:szCs w:val="22"/>
                <w:lang w:val="sv-SE"/>
              </w:rPr>
              <w:t> </w:t>
            </w:r>
            <w:r w:rsidRPr="00FC0996">
              <w:rPr>
                <w:sz w:val="22"/>
                <w:szCs w:val="22"/>
                <w:lang w:val="sv-SE"/>
              </w:rPr>
              <w:fldChar w:fldCharType="end"/>
            </w:r>
          </w:p>
          <w:p w:rsidR="00E91243" w:rsidRPr="00FC0996" w:rsidRDefault="00E91243" w:rsidP="00E91243">
            <w:pPr>
              <w:pStyle w:val="Arial9"/>
              <w:rPr>
                <w:lang w:val="sv-SE"/>
              </w:rPr>
            </w:pPr>
          </w:p>
        </w:tc>
      </w:tr>
      <w:tr w:rsidR="00E91243" w:rsidRPr="000F4EE3" w:rsidTr="00BC0AEC">
        <w:tc>
          <w:tcPr>
            <w:tcW w:w="10339" w:type="dxa"/>
          </w:tcPr>
          <w:p w:rsidR="00E91243" w:rsidRPr="00FC0996" w:rsidRDefault="00296B9F" w:rsidP="00296B9F">
            <w:pPr>
              <w:pStyle w:val="Rubrik2"/>
              <w:rPr>
                <w:lang w:val="sv-SE"/>
              </w:rPr>
            </w:pPr>
            <w:bookmarkStart w:id="20" w:name="_Toc456172309"/>
            <w:r>
              <w:rPr>
                <w:lang w:val="sv-SE"/>
              </w:rPr>
              <w:t xml:space="preserve">4.3.6 </w:t>
            </w:r>
            <w:r w:rsidR="002409E7" w:rsidRPr="00FC0996">
              <w:rPr>
                <w:lang w:val="sv-SE"/>
              </w:rPr>
              <w:t>Samarbete</w:t>
            </w:r>
            <w:r w:rsidR="009431DD" w:rsidRPr="00FC0996">
              <w:rPr>
                <w:lang w:val="sv-SE"/>
              </w:rPr>
              <w:t xml:space="preserve"> med andra servicegivare</w:t>
            </w:r>
            <w:bookmarkEnd w:id="20"/>
          </w:p>
          <w:p w:rsidR="00E91243" w:rsidRPr="00FC0996" w:rsidRDefault="00E91243" w:rsidP="00E91243">
            <w:pPr>
              <w:pStyle w:val="Arial9"/>
              <w:rPr>
                <w:lang w:val="sv-SE"/>
              </w:rPr>
            </w:pPr>
          </w:p>
          <w:p w:rsidR="00E91243" w:rsidRPr="00FC0996" w:rsidRDefault="00B415C5" w:rsidP="00065959">
            <w:pPr>
              <w:pStyle w:val="Arial9"/>
              <w:jc w:val="both"/>
              <w:rPr>
                <w:lang w:val="sv-SE"/>
              </w:rPr>
            </w:pPr>
            <w:r w:rsidRPr="00FC0996">
              <w:rPr>
                <w:lang w:val="sv-SE"/>
              </w:rPr>
              <w:t>En klient inom socialvården kan behöva flera parallella serviceformer –</w:t>
            </w:r>
            <w:r w:rsidR="00E91243" w:rsidRPr="00FC0996">
              <w:rPr>
                <w:lang w:val="sv-SE"/>
              </w:rPr>
              <w:t xml:space="preserve"> </w:t>
            </w:r>
            <w:r w:rsidRPr="00FC0996">
              <w:rPr>
                <w:lang w:val="sv-SE"/>
              </w:rPr>
              <w:t>till exempel kan en klient inom barnsky</w:t>
            </w:r>
            <w:r w:rsidR="00682B62" w:rsidRPr="00FC0996">
              <w:rPr>
                <w:lang w:val="sv-SE"/>
              </w:rPr>
              <w:t>d</w:t>
            </w:r>
            <w:r w:rsidRPr="00FC0996">
              <w:rPr>
                <w:lang w:val="sv-SE"/>
              </w:rPr>
              <w:t>det behöva</w:t>
            </w:r>
            <w:r w:rsidR="00682B62" w:rsidRPr="00FC0996">
              <w:rPr>
                <w:lang w:val="sv-SE"/>
              </w:rPr>
              <w:t xml:space="preserve"> t</w:t>
            </w:r>
            <w:r w:rsidRPr="00FC0996">
              <w:rPr>
                <w:lang w:val="sv-SE"/>
              </w:rPr>
              <w:t xml:space="preserve">jänster från skolan, hälso- och sjukvården, psykiatriska tjänster, rehabilitering eller tjänster inom småbarnsfostran. För att </w:t>
            </w:r>
            <w:r w:rsidR="004115E6" w:rsidRPr="00FC0996">
              <w:rPr>
                <w:lang w:val="sv-SE"/>
              </w:rPr>
              <w:t xml:space="preserve">den samlade servicen ska fungera </w:t>
            </w:r>
            <w:r w:rsidRPr="00FC0996">
              <w:rPr>
                <w:lang w:val="sv-SE"/>
              </w:rPr>
              <w:t>och motsvara klientens behov måste servicegivarna samarbeta med varandra. Det är särskilt viktigt att kunskapsförmedlingen mellan de olika aktörerna fungerar.</w:t>
            </w:r>
          </w:p>
          <w:p w:rsidR="00E9011A" w:rsidRPr="00FC0996" w:rsidRDefault="00E9011A" w:rsidP="00065959">
            <w:pPr>
              <w:pStyle w:val="Arial9"/>
              <w:jc w:val="both"/>
              <w:rPr>
                <w:lang w:val="sv-SE"/>
              </w:rPr>
            </w:pPr>
          </w:p>
        </w:tc>
      </w:tr>
      <w:tr w:rsidR="00065959" w:rsidRPr="00FC0996" w:rsidTr="00BC0AEC">
        <w:tc>
          <w:tcPr>
            <w:tcW w:w="10339" w:type="dxa"/>
          </w:tcPr>
          <w:p w:rsidR="00065959" w:rsidRPr="00FC0996" w:rsidRDefault="00B415C5" w:rsidP="00E91243">
            <w:pPr>
              <w:pStyle w:val="Arial9"/>
              <w:rPr>
                <w:lang w:val="sv-SE"/>
              </w:rPr>
            </w:pPr>
            <w:r w:rsidRPr="00FC0996">
              <w:rPr>
                <w:lang w:val="sv-SE"/>
              </w:rPr>
              <w:t>Hur ordnas samarbetet och informationsutbytet mel</w:t>
            </w:r>
            <w:r w:rsidR="004115E6" w:rsidRPr="00FC0996">
              <w:rPr>
                <w:lang w:val="sv-SE"/>
              </w:rPr>
              <w:t>lan de övriga servicegivare</w:t>
            </w:r>
            <w:r w:rsidRPr="00FC0996">
              <w:rPr>
                <w:lang w:val="sv-SE"/>
              </w:rPr>
              <w:t xml:space="preserve"> inom social och </w:t>
            </w:r>
            <w:r w:rsidR="002865A8" w:rsidRPr="00FC0996">
              <w:rPr>
                <w:lang w:val="sv-SE"/>
              </w:rPr>
              <w:t>hälsovården</w:t>
            </w:r>
            <w:r w:rsidRPr="00FC0996">
              <w:rPr>
                <w:lang w:val="sv-SE"/>
              </w:rPr>
              <w:t xml:space="preserve"> som ingår i klie</w:t>
            </w:r>
            <w:r w:rsidRPr="00FC0996">
              <w:rPr>
                <w:lang w:val="sv-SE"/>
              </w:rPr>
              <w:t>n</w:t>
            </w:r>
            <w:r w:rsidRPr="00FC0996">
              <w:rPr>
                <w:lang w:val="sv-SE"/>
              </w:rPr>
              <w:t>tens servicehelhet?</w:t>
            </w:r>
          </w:p>
          <w:p w:rsidR="00065959"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065959"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065959" w:rsidRPr="00FC0996">
              <w:rPr>
                <w:sz w:val="22"/>
                <w:szCs w:val="22"/>
                <w:lang w:val="sv-SE"/>
              </w:rPr>
              <w:t> </w:t>
            </w:r>
            <w:r w:rsidR="00065959" w:rsidRPr="00FC0996">
              <w:rPr>
                <w:sz w:val="22"/>
                <w:szCs w:val="22"/>
                <w:lang w:val="sv-SE"/>
              </w:rPr>
              <w:t> </w:t>
            </w:r>
            <w:r w:rsidR="00065959" w:rsidRPr="00FC0996">
              <w:rPr>
                <w:sz w:val="22"/>
                <w:szCs w:val="22"/>
                <w:lang w:val="sv-SE"/>
              </w:rPr>
              <w:t> </w:t>
            </w:r>
            <w:r w:rsidR="00065959" w:rsidRPr="00FC0996">
              <w:rPr>
                <w:sz w:val="22"/>
                <w:szCs w:val="22"/>
                <w:lang w:val="sv-SE"/>
              </w:rPr>
              <w:t> </w:t>
            </w:r>
            <w:r w:rsidR="00065959" w:rsidRPr="00FC0996">
              <w:rPr>
                <w:sz w:val="22"/>
                <w:szCs w:val="22"/>
                <w:lang w:val="sv-SE"/>
              </w:rPr>
              <w:t> </w:t>
            </w:r>
            <w:r w:rsidRPr="00FC0996">
              <w:rPr>
                <w:sz w:val="22"/>
                <w:szCs w:val="22"/>
                <w:lang w:val="sv-SE"/>
              </w:rPr>
              <w:fldChar w:fldCharType="end"/>
            </w:r>
          </w:p>
          <w:p w:rsidR="00065959" w:rsidRPr="00FC0996" w:rsidRDefault="00065959" w:rsidP="00E91243">
            <w:pPr>
              <w:pStyle w:val="Arial9"/>
              <w:rPr>
                <w:b/>
                <w:lang w:val="sv-SE"/>
              </w:rPr>
            </w:pPr>
          </w:p>
        </w:tc>
      </w:tr>
      <w:tr w:rsidR="00065959" w:rsidRPr="00FC0996" w:rsidTr="0079641E">
        <w:trPr>
          <w:trHeight w:val="2043"/>
        </w:trPr>
        <w:tc>
          <w:tcPr>
            <w:tcW w:w="10339" w:type="dxa"/>
          </w:tcPr>
          <w:p w:rsidR="00065959" w:rsidRPr="00FC0996" w:rsidRDefault="00E24261" w:rsidP="00E91243">
            <w:pPr>
              <w:pStyle w:val="Arial9"/>
              <w:rPr>
                <w:lang w:val="sv-SE"/>
              </w:rPr>
            </w:pPr>
            <w:r w:rsidRPr="00FC0996">
              <w:rPr>
                <w:b/>
                <w:lang w:val="sv-SE"/>
              </w:rPr>
              <w:t xml:space="preserve">Tjänster som produceras av underleverantörer </w:t>
            </w:r>
            <w:r w:rsidR="00E53857" w:rsidRPr="00FC0996">
              <w:rPr>
                <w:lang w:val="sv-SE"/>
              </w:rPr>
              <w:t>(</w:t>
            </w:r>
            <w:r w:rsidRPr="00FC0996">
              <w:rPr>
                <w:lang w:val="sv-SE"/>
              </w:rPr>
              <w:t>punkt 4.1.1 i föreskriften</w:t>
            </w:r>
            <w:r w:rsidR="00065959" w:rsidRPr="00FC0996">
              <w:rPr>
                <w:lang w:val="sv-SE"/>
              </w:rPr>
              <w:t>)</w:t>
            </w:r>
          </w:p>
          <w:p w:rsidR="00065959" w:rsidRPr="00FC0996" w:rsidRDefault="00065959" w:rsidP="00E91243">
            <w:pPr>
              <w:pStyle w:val="Arial9"/>
              <w:rPr>
                <w:lang w:val="sv-SE"/>
              </w:rPr>
            </w:pPr>
          </w:p>
          <w:p w:rsidR="00065959" w:rsidRPr="00FC0996" w:rsidRDefault="00E24261" w:rsidP="00065959">
            <w:pPr>
              <w:jc w:val="both"/>
              <w:rPr>
                <w:rFonts w:cs="Arial"/>
                <w:sz w:val="18"/>
                <w:szCs w:val="20"/>
                <w:lang w:val="sv-SE" w:eastAsia="fi-FI"/>
              </w:rPr>
            </w:pPr>
            <w:r w:rsidRPr="00FC0996">
              <w:rPr>
                <w:rFonts w:cs="Arial"/>
                <w:sz w:val="18"/>
                <w:szCs w:val="20"/>
                <w:lang w:val="sv-SE" w:eastAsia="fi-FI"/>
              </w:rPr>
              <w:t>På vilket sätt säkerställer man att de tjänster som produceras av underleverantörer motsvarar de krav som ställts på innehåll, kvalitet och klientsäkerhet</w:t>
            </w:r>
            <w:r w:rsidR="00065959" w:rsidRPr="00FC0996">
              <w:rPr>
                <w:rFonts w:cs="Arial"/>
                <w:sz w:val="18"/>
                <w:szCs w:val="20"/>
                <w:lang w:val="sv-SE" w:eastAsia="fi-FI"/>
              </w:rPr>
              <w:t>?</w:t>
            </w:r>
          </w:p>
          <w:p w:rsidR="00065959" w:rsidRPr="00FC0996" w:rsidRDefault="00482FA6" w:rsidP="00E91243">
            <w:pPr>
              <w:pStyle w:val="Arial9"/>
              <w:rPr>
                <w:sz w:val="22"/>
                <w:szCs w:val="22"/>
                <w:lang w:val="sv-SE"/>
              </w:rPr>
            </w:pPr>
            <w:r w:rsidRPr="00FC0996">
              <w:rPr>
                <w:sz w:val="22"/>
                <w:szCs w:val="22"/>
                <w:lang w:val="sv-SE"/>
              </w:rPr>
              <w:fldChar w:fldCharType="begin">
                <w:ffData>
                  <w:name w:val="Teksti6"/>
                  <w:enabled/>
                  <w:calcOnExit w:val="0"/>
                  <w:textInput/>
                </w:ffData>
              </w:fldChar>
            </w:r>
            <w:r w:rsidR="00065959"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065959" w:rsidRPr="00FC0996">
              <w:rPr>
                <w:sz w:val="22"/>
                <w:szCs w:val="22"/>
                <w:lang w:val="sv-SE"/>
              </w:rPr>
              <w:t> </w:t>
            </w:r>
            <w:r w:rsidR="00065959" w:rsidRPr="00FC0996">
              <w:rPr>
                <w:sz w:val="22"/>
                <w:szCs w:val="22"/>
                <w:lang w:val="sv-SE"/>
              </w:rPr>
              <w:t> </w:t>
            </w:r>
            <w:r w:rsidR="00065959" w:rsidRPr="00FC0996">
              <w:rPr>
                <w:sz w:val="22"/>
                <w:szCs w:val="22"/>
                <w:lang w:val="sv-SE"/>
              </w:rPr>
              <w:t> </w:t>
            </w:r>
            <w:r w:rsidR="00065959" w:rsidRPr="00FC0996">
              <w:rPr>
                <w:sz w:val="22"/>
                <w:szCs w:val="22"/>
                <w:lang w:val="sv-SE"/>
              </w:rPr>
              <w:t> </w:t>
            </w:r>
            <w:r w:rsidR="00065959" w:rsidRPr="00FC0996">
              <w:rPr>
                <w:sz w:val="22"/>
                <w:szCs w:val="22"/>
                <w:lang w:val="sv-SE"/>
              </w:rPr>
              <w:t> </w:t>
            </w:r>
            <w:r w:rsidRPr="00FC0996">
              <w:rPr>
                <w:sz w:val="22"/>
                <w:szCs w:val="22"/>
                <w:lang w:val="sv-SE"/>
              </w:rPr>
              <w:fldChar w:fldCharType="end"/>
            </w:r>
          </w:p>
          <w:p w:rsidR="00065959" w:rsidRPr="00FC0996" w:rsidRDefault="00065959" w:rsidP="00E91243">
            <w:pPr>
              <w:pStyle w:val="Arial9"/>
              <w:rPr>
                <w:lang w:val="sv-SE"/>
              </w:rPr>
            </w:pPr>
          </w:p>
        </w:tc>
      </w:tr>
    </w:tbl>
    <w:p w:rsidR="00065959" w:rsidRPr="00FC0996" w:rsidRDefault="00065959">
      <w:pPr>
        <w:rPr>
          <w:lang w:val="sv-SE"/>
        </w:rPr>
      </w:pPr>
    </w:p>
    <w:p w:rsidR="00065959" w:rsidRPr="00FC0996" w:rsidRDefault="00296B9F" w:rsidP="00296B9F">
      <w:pPr>
        <w:pStyle w:val="Rubrik1"/>
        <w:rPr>
          <w:lang w:val="sv-SE"/>
        </w:rPr>
      </w:pPr>
      <w:r>
        <w:rPr>
          <w:lang w:val="sv-SE"/>
        </w:rPr>
        <w:t xml:space="preserve"> </w:t>
      </w:r>
      <w:bookmarkStart w:id="21" w:name="_Toc456172310"/>
      <w:r w:rsidR="002409E7" w:rsidRPr="00FC0996">
        <w:rPr>
          <w:lang w:val="sv-SE"/>
        </w:rPr>
        <w:t>KLIENTSÄKERHET</w:t>
      </w:r>
      <w:r w:rsidR="00065959" w:rsidRPr="00FC0996">
        <w:rPr>
          <w:lang w:val="sv-SE"/>
        </w:rPr>
        <w:t xml:space="preserve"> (4.4)</w:t>
      </w:r>
      <w:bookmarkEnd w:id="21"/>
    </w:p>
    <w:tbl>
      <w:tblPr>
        <w:tblStyle w:val="Tabellrutnt"/>
        <w:tblW w:w="0" w:type="auto"/>
        <w:tblLook w:val="04A0"/>
      </w:tblPr>
      <w:tblGrid>
        <w:gridCol w:w="10339"/>
      </w:tblGrid>
      <w:tr w:rsidR="00065959" w:rsidRPr="000F4EE3" w:rsidTr="00BC0AEC">
        <w:tc>
          <w:tcPr>
            <w:tcW w:w="10339" w:type="dxa"/>
          </w:tcPr>
          <w:p w:rsidR="0079641E" w:rsidRPr="00FC0996" w:rsidRDefault="00653D67" w:rsidP="0079641E">
            <w:pPr>
              <w:pStyle w:val="Arial9"/>
              <w:rPr>
                <w:b/>
                <w:lang w:val="sv-SE"/>
              </w:rPr>
            </w:pPr>
            <w:r w:rsidRPr="00FC0996">
              <w:rPr>
                <w:b/>
                <w:lang w:val="sv-SE"/>
              </w:rPr>
              <w:t>Samarbete med säkerhetsansvariga myndigheter och aktörer</w:t>
            </w:r>
          </w:p>
          <w:p w:rsidR="0079641E" w:rsidRPr="00FC0996" w:rsidRDefault="0079641E" w:rsidP="0079641E">
            <w:pPr>
              <w:jc w:val="both"/>
              <w:rPr>
                <w:rFonts w:cs="Arial"/>
                <w:sz w:val="18"/>
                <w:szCs w:val="20"/>
                <w:lang w:val="sv-SE" w:eastAsia="fi-FI"/>
              </w:rPr>
            </w:pPr>
          </w:p>
          <w:p w:rsidR="00065959" w:rsidRPr="00FC0996" w:rsidRDefault="00305313" w:rsidP="0079641E">
            <w:pPr>
              <w:jc w:val="both"/>
              <w:rPr>
                <w:rFonts w:cs="Arial"/>
                <w:sz w:val="18"/>
                <w:szCs w:val="20"/>
                <w:lang w:val="sv-SE" w:eastAsia="fi-FI"/>
              </w:rPr>
            </w:pPr>
            <w:r w:rsidRPr="00FD32DD">
              <w:rPr>
                <w:rFonts w:cs="Arial"/>
                <w:sz w:val="18"/>
                <w:szCs w:val="20"/>
                <w:lang w:val="sv-SE" w:eastAsia="fi-FI"/>
              </w:rPr>
              <w:t xml:space="preserve">För klientsäkerhetens del avser egenkontroll inom socialvård </w:t>
            </w:r>
            <w:r w:rsidR="00834E65" w:rsidRPr="00FD32DD">
              <w:rPr>
                <w:rFonts w:cs="Arial"/>
                <w:sz w:val="18"/>
                <w:szCs w:val="20"/>
                <w:lang w:val="sv-SE" w:eastAsia="fi-FI"/>
              </w:rPr>
              <w:t>de</w:t>
            </w:r>
            <w:r w:rsidR="007E4997" w:rsidRPr="00FD32DD">
              <w:rPr>
                <w:rFonts w:cs="Arial"/>
                <w:sz w:val="18"/>
                <w:szCs w:val="20"/>
                <w:lang w:val="sv-SE" w:eastAsia="fi-FI"/>
              </w:rPr>
              <w:t xml:space="preserve"> skyldigheter som </w:t>
            </w:r>
            <w:r w:rsidR="00834E65" w:rsidRPr="00FD32DD">
              <w:rPr>
                <w:rFonts w:cs="Arial"/>
                <w:sz w:val="18"/>
                <w:szCs w:val="20"/>
                <w:lang w:val="sv-SE" w:eastAsia="fi-FI"/>
              </w:rPr>
              <w:t>framgår ur socialvårdslagen</w:t>
            </w:r>
            <w:r w:rsidR="00E310D7" w:rsidRPr="00FD32DD">
              <w:rPr>
                <w:rFonts w:cs="Arial"/>
                <w:sz w:val="18"/>
                <w:szCs w:val="20"/>
                <w:lang w:val="sv-SE" w:eastAsia="fi-FI"/>
              </w:rPr>
              <w:t>. F</w:t>
            </w:r>
            <w:r w:rsidR="0083299D" w:rsidRPr="00FD32DD">
              <w:rPr>
                <w:rFonts w:cs="Arial"/>
                <w:sz w:val="18"/>
                <w:szCs w:val="20"/>
                <w:lang w:val="sv-SE" w:eastAsia="fi-FI"/>
              </w:rPr>
              <w:t>ör brands</w:t>
            </w:r>
            <w:r w:rsidR="0083299D" w:rsidRPr="00FD32DD">
              <w:rPr>
                <w:rFonts w:cs="Arial"/>
                <w:sz w:val="18"/>
                <w:szCs w:val="20"/>
                <w:lang w:val="sv-SE" w:eastAsia="fi-FI"/>
              </w:rPr>
              <w:t>ä</w:t>
            </w:r>
            <w:r w:rsidR="0083299D" w:rsidRPr="00FD32DD">
              <w:rPr>
                <w:rFonts w:cs="Arial"/>
                <w:sz w:val="18"/>
                <w:szCs w:val="20"/>
                <w:lang w:val="sv-SE" w:eastAsia="fi-FI"/>
              </w:rPr>
              <w:t>kerhet och hälsosamt boende</w:t>
            </w:r>
            <w:r w:rsidR="00E310D7" w:rsidRPr="00FD32DD">
              <w:rPr>
                <w:rFonts w:cs="Arial"/>
                <w:sz w:val="18"/>
                <w:szCs w:val="20"/>
                <w:lang w:val="sv-SE" w:eastAsia="fi-FI"/>
              </w:rPr>
              <w:t xml:space="preserve"> ansvarar den ansvariga myndigheten på </w:t>
            </w:r>
            <w:r w:rsidR="00564385" w:rsidRPr="00FD32DD">
              <w:rPr>
                <w:rFonts w:cs="Arial"/>
                <w:sz w:val="18"/>
                <w:szCs w:val="20"/>
                <w:lang w:val="sv-SE" w:eastAsia="fi-FI"/>
              </w:rPr>
              <w:t>grundval av lagstiftningen inom det egna området</w:t>
            </w:r>
            <w:r w:rsidR="00E310D7" w:rsidRPr="00FD32DD">
              <w:rPr>
                <w:rFonts w:cs="Arial"/>
                <w:sz w:val="18"/>
                <w:szCs w:val="20"/>
                <w:lang w:val="sv-SE" w:eastAsia="fi-FI"/>
              </w:rPr>
              <w:t>.</w:t>
            </w:r>
            <w:r w:rsidR="00564385" w:rsidRPr="00FD32DD">
              <w:rPr>
                <w:rFonts w:cs="Arial"/>
                <w:sz w:val="18"/>
                <w:szCs w:val="20"/>
                <w:lang w:val="sv-SE" w:eastAsia="fi-FI"/>
              </w:rPr>
              <w:t xml:space="preserve"> </w:t>
            </w:r>
            <w:r w:rsidR="00A440E1" w:rsidRPr="00FD32DD">
              <w:rPr>
                <w:rFonts w:cs="Arial"/>
                <w:sz w:val="18"/>
                <w:szCs w:val="20"/>
                <w:lang w:val="sv-SE" w:eastAsia="fi-FI"/>
              </w:rPr>
              <w:t xml:space="preserve">Främjandet av </w:t>
            </w:r>
            <w:r w:rsidRPr="00FD32DD">
              <w:rPr>
                <w:rFonts w:cs="Arial"/>
                <w:sz w:val="18"/>
                <w:szCs w:val="20"/>
                <w:lang w:val="sv-SE" w:eastAsia="fi-FI"/>
              </w:rPr>
              <w:t>klient</w:t>
            </w:r>
            <w:r w:rsidR="00A440E1" w:rsidRPr="00FD32DD">
              <w:rPr>
                <w:rFonts w:cs="Arial"/>
                <w:sz w:val="18"/>
                <w:szCs w:val="20"/>
                <w:lang w:val="sv-SE" w:eastAsia="fi-FI"/>
              </w:rPr>
              <w:t xml:space="preserve">säkerheten vid enheten </w:t>
            </w:r>
            <w:r w:rsidR="00A440E1" w:rsidRPr="00FC0996">
              <w:rPr>
                <w:rFonts w:cs="Arial"/>
                <w:sz w:val="18"/>
                <w:szCs w:val="20"/>
                <w:lang w:val="sv-SE" w:eastAsia="fi-FI"/>
              </w:rPr>
              <w:t>förutsätter samarbete med andra säkerhetsansvariga myndigheter och aktörer.</w:t>
            </w:r>
            <w:r w:rsidR="0079641E" w:rsidRPr="00FC0996">
              <w:rPr>
                <w:rFonts w:cs="Arial"/>
                <w:sz w:val="18"/>
                <w:szCs w:val="20"/>
                <w:lang w:val="sv-SE" w:eastAsia="fi-FI"/>
              </w:rPr>
              <w:t xml:space="preserve"> </w:t>
            </w:r>
            <w:r w:rsidR="00653D67" w:rsidRPr="00FC0996">
              <w:rPr>
                <w:rFonts w:cs="Arial"/>
                <w:sz w:val="18"/>
                <w:szCs w:val="20"/>
                <w:lang w:val="sv-SE" w:eastAsia="fi-FI"/>
              </w:rPr>
              <w:t xml:space="preserve">Brand- och räddningsmyndigheterna ställer sina egna krav och förutsätter bl.a. </w:t>
            </w:r>
            <w:r w:rsidR="009E024B" w:rsidRPr="00FC0996">
              <w:rPr>
                <w:rFonts w:cs="Arial"/>
                <w:sz w:val="18"/>
                <w:szCs w:val="20"/>
                <w:lang w:val="sv-SE" w:eastAsia="fi-FI"/>
              </w:rPr>
              <w:t xml:space="preserve">en utrymningsplan samt skyldighet att anmäla brandrisker och andra olycksrisker till räddningsmyndigheten. Klientsäkerheten tryggas för sin del också av </w:t>
            </w:r>
            <w:r w:rsidR="008F0710" w:rsidRPr="00FC0996">
              <w:rPr>
                <w:rFonts w:cs="Arial"/>
                <w:sz w:val="18"/>
                <w:szCs w:val="20"/>
                <w:lang w:val="sv-SE" w:eastAsia="fi-FI"/>
              </w:rPr>
              <w:t>förpliktelsen enligt lagen om förmyndarverksamhet att meddela till magistraten om en person som är i behov av intressebevakning samt förplikte</w:t>
            </w:r>
            <w:r w:rsidR="008F0710" w:rsidRPr="00FC0996">
              <w:rPr>
                <w:rFonts w:cs="Arial"/>
                <w:sz w:val="18"/>
                <w:szCs w:val="20"/>
                <w:lang w:val="sv-SE" w:eastAsia="fi-FI"/>
              </w:rPr>
              <w:t>l</w:t>
            </w:r>
            <w:r w:rsidR="008F0710" w:rsidRPr="00FC0996">
              <w:rPr>
                <w:rFonts w:cs="Arial"/>
                <w:sz w:val="18"/>
                <w:szCs w:val="20"/>
                <w:lang w:val="sv-SE" w:eastAsia="fi-FI"/>
              </w:rPr>
              <w:t xml:space="preserve">sen enligt äldreomsorgslagen att anmäla om en äldre person som uppenbart är oförmögen att sörja för sin omsorg. </w:t>
            </w:r>
            <w:r w:rsidR="004115E6" w:rsidRPr="00FC0996">
              <w:rPr>
                <w:rFonts w:cs="Arial"/>
                <w:sz w:val="18"/>
                <w:szCs w:val="20"/>
                <w:lang w:val="sv-SE" w:eastAsia="fi-FI"/>
              </w:rPr>
              <w:t>Olika frivi</w:t>
            </w:r>
            <w:r w:rsidR="004115E6" w:rsidRPr="00FC0996">
              <w:rPr>
                <w:rFonts w:cs="Arial"/>
                <w:sz w:val="18"/>
                <w:szCs w:val="20"/>
                <w:lang w:val="sv-SE" w:eastAsia="fi-FI"/>
              </w:rPr>
              <w:t>l</w:t>
            </w:r>
            <w:r w:rsidR="004115E6" w:rsidRPr="00FC0996">
              <w:rPr>
                <w:rFonts w:cs="Arial"/>
                <w:sz w:val="18"/>
                <w:szCs w:val="20"/>
                <w:lang w:val="sv-SE" w:eastAsia="fi-FI"/>
              </w:rPr>
              <w:t xml:space="preserve">liga </w:t>
            </w:r>
            <w:r w:rsidR="008F0710" w:rsidRPr="00FC0996">
              <w:rPr>
                <w:rFonts w:cs="Arial"/>
                <w:sz w:val="18"/>
                <w:szCs w:val="20"/>
                <w:lang w:val="sv-SE" w:eastAsia="fi-FI"/>
              </w:rPr>
              <w:t>or</w:t>
            </w:r>
            <w:r w:rsidR="004115E6" w:rsidRPr="00FC0996">
              <w:rPr>
                <w:rFonts w:cs="Arial"/>
                <w:sz w:val="18"/>
                <w:szCs w:val="20"/>
                <w:lang w:val="sv-SE" w:eastAsia="fi-FI"/>
              </w:rPr>
              <w:t>ganisationer utvecklar</w:t>
            </w:r>
            <w:r w:rsidR="008F0710" w:rsidRPr="00FC0996">
              <w:rPr>
                <w:rFonts w:cs="Arial"/>
                <w:sz w:val="18"/>
                <w:szCs w:val="20"/>
                <w:lang w:val="sv-SE" w:eastAsia="fi-FI"/>
              </w:rPr>
              <w:t xml:space="preserve"> beredskapen att möta och förebygga </w:t>
            </w:r>
            <w:r w:rsidR="001802C8" w:rsidRPr="00FC0996">
              <w:rPr>
                <w:rFonts w:cs="Arial"/>
                <w:sz w:val="18"/>
                <w:szCs w:val="20"/>
                <w:lang w:val="sv-SE" w:eastAsia="fi-FI"/>
              </w:rPr>
              <w:t>illabehandling av</w:t>
            </w:r>
            <w:r w:rsidR="008F0710" w:rsidRPr="00FC0996">
              <w:rPr>
                <w:rFonts w:cs="Arial"/>
                <w:sz w:val="18"/>
                <w:szCs w:val="20"/>
                <w:lang w:val="sv-SE" w:eastAsia="fi-FI"/>
              </w:rPr>
              <w:t xml:space="preserve"> äldre personer</w:t>
            </w:r>
            <w:r w:rsidR="001802C8" w:rsidRPr="00FC0996">
              <w:rPr>
                <w:rFonts w:cs="Arial"/>
                <w:sz w:val="18"/>
                <w:szCs w:val="20"/>
                <w:lang w:val="sv-SE" w:eastAsia="fi-FI"/>
              </w:rPr>
              <w:t>.</w:t>
            </w:r>
          </w:p>
          <w:p w:rsidR="0079641E" w:rsidRPr="00FC0996" w:rsidRDefault="0079641E" w:rsidP="0079641E">
            <w:pPr>
              <w:jc w:val="both"/>
              <w:rPr>
                <w:lang w:val="sv-SE"/>
              </w:rPr>
            </w:pPr>
          </w:p>
        </w:tc>
      </w:tr>
      <w:tr w:rsidR="0079641E" w:rsidRPr="00FC0996" w:rsidTr="00E9011A">
        <w:trPr>
          <w:trHeight w:val="2052"/>
        </w:trPr>
        <w:tc>
          <w:tcPr>
            <w:tcW w:w="10339" w:type="dxa"/>
          </w:tcPr>
          <w:p w:rsidR="0079641E" w:rsidRPr="00FC0996" w:rsidRDefault="001802C8" w:rsidP="0079641E">
            <w:pPr>
              <w:pStyle w:val="Arial9"/>
              <w:rPr>
                <w:lang w:val="sv-SE"/>
              </w:rPr>
            </w:pPr>
            <w:r w:rsidRPr="00FC0996">
              <w:rPr>
                <w:lang w:val="sv-SE"/>
              </w:rPr>
              <w:t>På vilket sätt utvecklar enheten sin beredskap att förbättra klientsäkerheten och hur bedrivs samarbete</w:t>
            </w:r>
            <w:r w:rsidR="004115E6" w:rsidRPr="00FC0996">
              <w:rPr>
                <w:lang w:val="sv-SE"/>
              </w:rPr>
              <w:t>t</w:t>
            </w:r>
            <w:r w:rsidRPr="00FC0996">
              <w:rPr>
                <w:lang w:val="sv-SE"/>
              </w:rPr>
              <w:t xml:space="preserve"> med andra säkerhet</w:t>
            </w:r>
            <w:r w:rsidRPr="00FC0996">
              <w:rPr>
                <w:lang w:val="sv-SE"/>
              </w:rPr>
              <w:t>s</w:t>
            </w:r>
            <w:r w:rsidRPr="00FC0996">
              <w:rPr>
                <w:lang w:val="sv-SE"/>
              </w:rPr>
              <w:t>ansvariga myndigheter och aktörer</w:t>
            </w:r>
            <w:r w:rsidR="0079641E"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b/>
                <w:lang w:val="sv-SE"/>
              </w:rPr>
            </w:pPr>
          </w:p>
        </w:tc>
      </w:tr>
      <w:tr w:rsidR="0079641E" w:rsidRPr="000F4EE3" w:rsidTr="00BC0AEC">
        <w:tc>
          <w:tcPr>
            <w:tcW w:w="10339" w:type="dxa"/>
          </w:tcPr>
          <w:p w:rsidR="0079641E" w:rsidRPr="00FC0996" w:rsidRDefault="00296B9F" w:rsidP="00296B9F">
            <w:pPr>
              <w:pStyle w:val="Rubrik2"/>
              <w:rPr>
                <w:lang w:val="sv-SE"/>
              </w:rPr>
            </w:pPr>
            <w:bookmarkStart w:id="22" w:name="_Toc456172311"/>
            <w:r>
              <w:rPr>
                <w:lang w:val="sv-SE"/>
              </w:rPr>
              <w:lastRenderedPageBreak/>
              <w:t xml:space="preserve">4.4.1 </w:t>
            </w:r>
            <w:r w:rsidR="002409E7" w:rsidRPr="00FC0996">
              <w:rPr>
                <w:lang w:val="sv-SE"/>
              </w:rPr>
              <w:t>Personal</w:t>
            </w:r>
            <w:bookmarkEnd w:id="22"/>
          </w:p>
          <w:p w:rsidR="0079641E" w:rsidRPr="00FC0996" w:rsidRDefault="0079641E" w:rsidP="0079641E">
            <w:pPr>
              <w:pStyle w:val="Arial9"/>
              <w:rPr>
                <w:lang w:val="sv-SE"/>
              </w:rPr>
            </w:pPr>
          </w:p>
          <w:p w:rsidR="0079641E" w:rsidRPr="00FC0996" w:rsidRDefault="0001260D" w:rsidP="0079641E">
            <w:pPr>
              <w:pStyle w:val="Arial9"/>
              <w:rPr>
                <w:b/>
                <w:lang w:val="sv-SE"/>
              </w:rPr>
            </w:pPr>
            <w:r w:rsidRPr="00FC0996">
              <w:rPr>
                <w:b/>
                <w:lang w:val="sv-SE"/>
              </w:rPr>
              <w:t>Antalet anställda i vård och omsorg, personalstruktur och principer för anlitande av vikarier</w:t>
            </w:r>
          </w:p>
          <w:p w:rsidR="0079641E" w:rsidRPr="00FC0996" w:rsidRDefault="0079641E" w:rsidP="0079641E">
            <w:pPr>
              <w:pStyle w:val="Arial9"/>
              <w:jc w:val="both"/>
              <w:rPr>
                <w:lang w:val="sv-SE"/>
              </w:rPr>
            </w:pPr>
          </w:p>
          <w:p w:rsidR="0079641E" w:rsidRPr="00FC0996" w:rsidRDefault="006E4A3D" w:rsidP="0079641E">
            <w:pPr>
              <w:pStyle w:val="Arial9"/>
              <w:jc w:val="both"/>
              <w:rPr>
                <w:lang w:val="sv-SE"/>
              </w:rPr>
            </w:pPr>
            <w:r w:rsidRPr="00FC0996">
              <w:rPr>
                <w:lang w:val="sv-SE"/>
              </w:rPr>
              <w:t xml:space="preserve">Vid personalplaneringen beaktas den lag som tillämpas, till exempel </w:t>
            </w:r>
            <w:r w:rsidR="00CE26A7" w:rsidRPr="00FC0996">
              <w:rPr>
                <w:lang w:val="sv-SE"/>
              </w:rPr>
              <w:t>inom</w:t>
            </w:r>
            <w:r w:rsidRPr="00FC0996">
              <w:rPr>
                <w:lang w:val="sv-SE"/>
              </w:rPr>
              <w:t xml:space="preserve"> privat barndagvård lagen om </w:t>
            </w:r>
            <w:r w:rsidRPr="00FD32DD">
              <w:rPr>
                <w:lang w:val="sv-SE"/>
              </w:rPr>
              <w:t xml:space="preserve">barndagvård </w:t>
            </w:r>
            <w:r w:rsidR="00564385" w:rsidRPr="00FD32DD">
              <w:rPr>
                <w:lang w:val="sv-SE"/>
              </w:rPr>
              <w:t xml:space="preserve">och lagen om småbarnspedagogik </w:t>
            </w:r>
            <w:r w:rsidR="00CE26A7" w:rsidRPr="00FD32DD">
              <w:rPr>
                <w:lang w:val="sv-SE"/>
              </w:rPr>
              <w:t xml:space="preserve">samt på barnskyddsanstalter barnskyddslagen och lagen om </w:t>
            </w:r>
            <w:r w:rsidR="00564385" w:rsidRPr="00FD32DD">
              <w:rPr>
                <w:lang w:val="sv-SE"/>
              </w:rPr>
              <w:t>yrkesutbildade personer</w:t>
            </w:r>
            <w:r w:rsidR="00CE26A7" w:rsidRPr="00FD32DD">
              <w:rPr>
                <w:lang w:val="sv-SE"/>
              </w:rPr>
              <w:t xml:space="preserve"> inom socialvå</w:t>
            </w:r>
            <w:r w:rsidR="00CE26A7" w:rsidRPr="00FD32DD">
              <w:rPr>
                <w:lang w:val="sv-SE"/>
              </w:rPr>
              <w:t>r</w:t>
            </w:r>
            <w:r w:rsidR="00CE26A7" w:rsidRPr="00FD32DD">
              <w:rPr>
                <w:lang w:val="sv-SE"/>
              </w:rPr>
              <w:t>den</w:t>
            </w:r>
            <w:r w:rsidR="00564385" w:rsidRPr="00FD32DD">
              <w:rPr>
                <w:lang w:val="sv-SE"/>
              </w:rPr>
              <w:t>, som trädde ikraft 1.3.2016</w:t>
            </w:r>
            <w:r w:rsidR="00CE26A7" w:rsidRPr="00FD32DD">
              <w:rPr>
                <w:lang w:val="sv-SE"/>
              </w:rPr>
              <w:t>. Om verksamheten är tillståndspliktig beaktas även den personaldimensionering och persona</w:t>
            </w:r>
            <w:r w:rsidR="00CE26A7" w:rsidRPr="00FD32DD">
              <w:rPr>
                <w:lang w:val="sv-SE"/>
              </w:rPr>
              <w:t>l</w:t>
            </w:r>
            <w:r w:rsidR="00CE26A7" w:rsidRPr="00FD32DD">
              <w:rPr>
                <w:lang w:val="sv-SE"/>
              </w:rPr>
              <w:t xml:space="preserve">struktur </w:t>
            </w:r>
            <w:r w:rsidR="00CE26A7" w:rsidRPr="00FC0996">
              <w:rPr>
                <w:lang w:val="sv-SE"/>
              </w:rPr>
              <w:t xml:space="preserve">som anges i tillståndet. Personalmängden beror på antalet klienter, deras hjälpbehov och </w:t>
            </w:r>
            <w:r w:rsidR="004115E6" w:rsidRPr="00FC0996">
              <w:rPr>
                <w:lang w:val="sv-SE"/>
              </w:rPr>
              <w:t xml:space="preserve">på </w:t>
            </w:r>
            <w:r w:rsidR="00CE26A7" w:rsidRPr="00FC0996">
              <w:rPr>
                <w:lang w:val="sv-SE"/>
              </w:rPr>
              <w:t>verksamhetsmiljön. Vid enheter som tillhandahåller socialtjänster är det särskilt viktigt att personalen har tillräcklig yrkeskompetens inom socialvård.</w:t>
            </w:r>
            <w:r w:rsidR="00EA1E64" w:rsidRPr="00FC0996">
              <w:rPr>
                <w:lang w:val="sv-SE"/>
              </w:rPr>
              <w:t xml:space="preserve"> </w:t>
            </w:r>
          </w:p>
          <w:p w:rsidR="0079641E" w:rsidRPr="00FC0996" w:rsidRDefault="0079641E" w:rsidP="0079641E">
            <w:pPr>
              <w:pStyle w:val="Arial9"/>
              <w:jc w:val="both"/>
              <w:rPr>
                <w:lang w:val="sv-SE"/>
              </w:rPr>
            </w:pPr>
          </w:p>
          <w:p w:rsidR="0079641E" w:rsidRPr="00FC0996" w:rsidRDefault="00EA1E64" w:rsidP="0079641E">
            <w:pPr>
              <w:pStyle w:val="Arial9"/>
              <w:jc w:val="both"/>
              <w:rPr>
                <w:lang w:val="sv-SE"/>
              </w:rPr>
            </w:pPr>
            <w:r w:rsidRPr="00FC0996">
              <w:rPr>
                <w:lang w:val="sv-SE"/>
              </w:rPr>
              <w:t>Av planen för egenkontroll ska framgå antalet anställda inom vård och omsorg, personalstruktur (utbildning och arbetsuppgi</w:t>
            </w:r>
            <w:r w:rsidRPr="00FC0996">
              <w:rPr>
                <w:lang w:val="sv-SE"/>
              </w:rPr>
              <w:t>f</w:t>
            </w:r>
            <w:r w:rsidRPr="00FC0996">
              <w:rPr>
                <w:lang w:val="sv-SE"/>
              </w:rPr>
              <w:t>ter) samt vilka principer som gäller för anlitande</w:t>
            </w:r>
            <w:r w:rsidR="004115E6" w:rsidRPr="00FC0996">
              <w:rPr>
                <w:lang w:val="sv-SE"/>
              </w:rPr>
              <w:t>t</w:t>
            </w:r>
            <w:r w:rsidRPr="00FC0996">
              <w:rPr>
                <w:lang w:val="sv-SE"/>
              </w:rPr>
              <w:t xml:space="preserve"> av vikarier/personalen i reserv. I planen som finns offentligt </w:t>
            </w:r>
            <w:r w:rsidR="004115E6" w:rsidRPr="00FC0996">
              <w:rPr>
                <w:lang w:val="sv-SE"/>
              </w:rPr>
              <w:t>framlagd</w:t>
            </w:r>
            <w:r w:rsidRPr="00FC0996">
              <w:rPr>
                <w:lang w:val="sv-SE"/>
              </w:rPr>
              <w:t xml:space="preserve"> antec</w:t>
            </w:r>
            <w:r w:rsidRPr="00FC0996">
              <w:rPr>
                <w:lang w:val="sv-SE"/>
              </w:rPr>
              <w:t>k</w:t>
            </w:r>
            <w:r w:rsidRPr="00FC0996">
              <w:rPr>
                <w:lang w:val="sv-SE"/>
              </w:rPr>
              <w:t xml:space="preserve">nas inte namnen på de anställda, utan endast yrkesbeteckning, arbetsuppgifter, personaldimensionering och hur personalen placeras i olika arbetsskift. I planen ska </w:t>
            </w:r>
            <w:r w:rsidR="002865A8" w:rsidRPr="00FC0996">
              <w:rPr>
                <w:lang w:val="sv-SE"/>
              </w:rPr>
              <w:t xml:space="preserve">det </w:t>
            </w:r>
            <w:r w:rsidRPr="00FC0996">
              <w:rPr>
                <w:lang w:val="sv-SE"/>
              </w:rPr>
              <w:t>även antecknas på vilket sätt tillräckliga personalresurser säkerställs.</w:t>
            </w:r>
          </w:p>
          <w:p w:rsidR="0079641E" w:rsidRPr="00FC0996" w:rsidRDefault="0079641E" w:rsidP="0079641E">
            <w:pPr>
              <w:pStyle w:val="Arial9"/>
              <w:rPr>
                <w:lang w:val="sv-SE"/>
              </w:rPr>
            </w:pPr>
          </w:p>
        </w:tc>
      </w:tr>
      <w:tr w:rsidR="0079641E" w:rsidRPr="00FC0996" w:rsidTr="00BC0AEC">
        <w:tc>
          <w:tcPr>
            <w:tcW w:w="10339" w:type="dxa"/>
          </w:tcPr>
          <w:p w:rsidR="0079641E" w:rsidRPr="00FC0996" w:rsidRDefault="0079641E" w:rsidP="0079641E">
            <w:pPr>
              <w:pStyle w:val="Arial9"/>
              <w:rPr>
                <w:lang w:val="sv-SE"/>
              </w:rPr>
            </w:pPr>
            <w:r w:rsidRPr="00FC0996">
              <w:rPr>
                <w:lang w:val="sv-SE"/>
              </w:rPr>
              <w:t xml:space="preserve">a) </w:t>
            </w:r>
            <w:r w:rsidR="00EA1E64" w:rsidRPr="00FC0996">
              <w:rPr>
                <w:lang w:val="sv-SE"/>
              </w:rPr>
              <w:t>Antal anställda inom vård och omsorg samt personalstruktur</w:t>
            </w:r>
            <w:r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lang w:val="sv-SE"/>
              </w:rPr>
            </w:pPr>
          </w:p>
        </w:tc>
      </w:tr>
      <w:tr w:rsidR="0079641E" w:rsidRPr="00FC0996" w:rsidTr="00BC0AEC">
        <w:tc>
          <w:tcPr>
            <w:tcW w:w="10339" w:type="dxa"/>
          </w:tcPr>
          <w:p w:rsidR="0079641E" w:rsidRPr="00FC0996" w:rsidRDefault="0079641E" w:rsidP="0079641E">
            <w:pPr>
              <w:pStyle w:val="Arial9"/>
              <w:rPr>
                <w:lang w:val="sv-SE"/>
              </w:rPr>
            </w:pPr>
            <w:r w:rsidRPr="00FC0996">
              <w:rPr>
                <w:lang w:val="sv-SE"/>
              </w:rPr>
              <w:t>b)</w:t>
            </w:r>
            <w:r w:rsidR="008E7D29" w:rsidRPr="00FC0996">
              <w:rPr>
                <w:lang w:val="sv-SE"/>
              </w:rPr>
              <w:t xml:space="preserve"> Vilka är </w:t>
            </w:r>
            <w:r w:rsidR="002865A8" w:rsidRPr="00FC0996">
              <w:rPr>
                <w:lang w:val="sv-SE"/>
              </w:rPr>
              <w:t>enhetens</w:t>
            </w:r>
            <w:r w:rsidR="008E7D29" w:rsidRPr="00FC0996">
              <w:rPr>
                <w:lang w:val="sv-SE"/>
              </w:rPr>
              <w:t xml:space="preserve"> principer för anlitande av vikarier</w:t>
            </w:r>
            <w:r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lang w:val="sv-SE"/>
              </w:rPr>
            </w:pPr>
          </w:p>
        </w:tc>
      </w:tr>
      <w:tr w:rsidR="0079641E" w:rsidRPr="00FC0996" w:rsidTr="00BC0AEC">
        <w:tc>
          <w:tcPr>
            <w:tcW w:w="10339" w:type="dxa"/>
          </w:tcPr>
          <w:p w:rsidR="0079641E" w:rsidRPr="00FC0996" w:rsidRDefault="0079641E" w:rsidP="0079641E">
            <w:pPr>
              <w:pStyle w:val="Arial9"/>
              <w:rPr>
                <w:lang w:val="sv-SE"/>
              </w:rPr>
            </w:pPr>
            <w:r w:rsidRPr="00FC0996">
              <w:rPr>
                <w:lang w:val="sv-SE"/>
              </w:rPr>
              <w:t xml:space="preserve">c) </w:t>
            </w:r>
            <w:r w:rsidR="008E7D29" w:rsidRPr="00FC0996">
              <w:rPr>
                <w:lang w:val="sv-SE"/>
              </w:rPr>
              <w:t>På vilket sätt säkerställs tillräckliga personalresurser</w:t>
            </w:r>
            <w:r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lang w:val="sv-SE"/>
              </w:rPr>
            </w:pPr>
          </w:p>
        </w:tc>
      </w:tr>
      <w:tr w:rsidR="0079641E" w:rsidRPr="000F4EE3" w:rsidTr="00BC0AEC">
        <w:tc>
          <w:tcPr>
            <w:tcW w:w="10339" w:type="dxa"/>
          </w:tcPr>
          <w:p w:rsidR="0079641E" w:rsidRPr="00FC0996" w:rsidRDefault="008E7D29" w:rsidP="0079641E">
            <w:pPr>
              <w:pStyle w:val="Arial9"/>
              <w:rPr>
                <w:b/>
                <w:lang w:val="sv-SE"/>
              </w:rPr>
            </w:pPr>
            <w:r w:rsidRPr="00FC0996">
              <w:rPr>
                <w:b/>
                <w:lang w:val="sv-SE"/>
              </w:rPr>
              <w:t>Principer för rekrytering av personal</w:t>
            </w:r>
          </w:p>
          <w:p w:rsidR="0079641E" w:rsidRPr="00FC0996" w:rsidRDefault="0079641E" w:rsidP="0079641E">
            <w:pPr>
              <w:pStyle w:val="Arial9"/>
              <w:jc w:val="both"/>
              <w:rPr>
                <w:lang w:val="sv-SE"/>
              </w:rPr>
            </w:pPr>
          </w:p>
          <w:p w:rsidR="0079641E" w:rsidRPr="00FC0996" w:rsidRDefault="00C60657" w:rsidP="0079641E">
            <w:pPr>
              <w:pStyle w:val="Arial9"/>
              <w:jc w:val="both"/>
              <w:rPr>
                <w:lang w:val="sv-SE"/>
              </w:rPr>
            </w:pPr>
            <w:r w:rsidRPr="00FC0996">
              <w:rPr>
                <w:lang w:val="sv-SE"/>
              </w:rPr>
              <w:t>Personalrekryteringen styrs av arbetslagstiftningen och kollektivavtalen som fastställer arbetstagarnas och arbetsgivarnas rättigheter och skyldigheter. Särskilt vid rekrytering av anställda som ska arbeta hemma hos klienterna och med barn ska pe</w:t>
            </w:r>
            <w:r w:rsidRPr="00FC0996">
              <w:rPr>
                <w:lang w:val="sv-SE"/>
              </w:rPr>
              <w:t>r</w:t>
            </w:r>
            <w:r w:rsidRPr="00FC0996">
              <w:rPr>
                <w:lang w:val="sv-SE"/>
              </w:rPr>
              <w:t>sonernas lämplighet och pålitlighet säkerställas. Dessutom kan enheten ha egna rekryteringsprinciper som gäller persona</w:t>
            </w:r>
            <w:r w:rsidRPr="00FC0996">
              <w:rPr>
                <w:lang w:val="sv-SE"/>
              </w:rPr>
              <w:t>l</w:t>
            </w:r>
            <w:r w:rsidRPr="00FC0996">
              <w:rPr>
                <w:lang w:val="sv-SE"/>
              </w:rPr>
              <w:t xml:space="preserve">struktur och kompetens. Att öppet informera om dessa är viktigt både för arbetssökande och för de anställda inom </w:t>
            </w:r>
            <w:r w:rsidR="002865A8" w:rsidRPr="00FC0996">
              <w:rPr>
                <w:lang w:val="sv-SE"/>
              </w:rPr>
              <w:t>arbetsg</w:t>
            </w:r>
            <w:r w:rsidR="002865A8" w:rsidRPr="00FC0996">
              <w:rPr>
                <w:lang w:val="sv-SE"/>
              </w:rPr>
              <w:t>e</w:t>
            </w:r>
            <w:r w:rsidR="002865A8" w:rsidRPr="00FC0996">
              <w:rPr>
                <w:lang w:val="sv-SE"/>
              </w:rPr>
              <w:t>menskapen</w:t>
            </w:r>
            <w:r w:rsidRPr="00FC0996">
              <w:rPr>
                <w:lang w:val="sv-SE"/>
              </w:rPr>
              <w:t>.</w:t>
            </w:r>
          </w:p>
          <w:p w:rsidR="0079641E" w:rsidRPr="00FC0996" w:rsidRDefault="0079641E" w:rsidP="0079641E">
            <w:pPr>
              <w:pStyle w:val="Arial9"/>
              <w:rPr>
                <w:lang w:val="sv-SE"/>
              </w:rPr>
            </w:pPr>
          </w:p>
        </w:tc>
      </w:tr>
      <w:tr w:rsidR="0079641E" w:rsidRPr="00FC0996" w:rsidTr="00BC0AEC">
        <w:tc>
          <w:tcPr>
            <w:tcW w:w="10339" w:type="dxa"/>
          </w:tcPr>
          <w:p w:rsidR="0079641E" w:rsidRPr="00FC0996" w:rsidRDefault="0079641E" w:rsidP="0079641E">
            <w:pPr>
              <w:pStyle w:val="Arial9"/>
              <w:rPr>
                <w:lang w:val="sv-SE"/>
              </w:rPr>
            </w:pPr>
            <w:r w:rsidRPr="00FC0996">
              <w:rPr>
                <w:lang w:val="sv-SE"/>
              </w:rPr>
              <w:t xml:space="preserve">a) </w:t>
            </w:r>
            <w:r w:rsidR="00C60657" w:rsidRPr="00FC0996">
              <w:rPr>
                <w:lang w:val="sv-SE"/>
              </w:rPr>
              <w:t>Vilka är principerna för rekrytering av personal till enheten</w:t>
            </w:r>
            <w:r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b/>
                <w:lang w:val="sv-SE"/>
              </w:rPr>
            </w:pPr>
          </w:p>
        </w:tc>
      </w:tr>
      <w:tr w:rsidR="0079641E" w:rsidRPr="00FC0996" w:rsidTr="00BC0AEC">
        <w:tc>
          <w:tcPr>
            <w:tcW w:w="10339" w:type="dxa"/>
          </w:tcPr>
          <w:p w:rsidR="0079641E" w:rsidRPr="00FC0996" w:rsidRDefault="0079641E" w:rsidP="0079641E">
            <w:pPr>
              <w:pStyle w:val="Arial9"/>
              <w:rPr>
                <w:lang w:val="sv-SE"/>
              </w:rPr>
            </w:pPr>
            <w:r w:rsidRPr="00FC0996">
              <w:rPr>
                <w:lang w:val="sv-SE"/>
              </w:rPr>
              <w:t xml:space="preserve">b) </w:t>
            </w:r>
            <w:r w:rsidR="008F7BC2" w:rsidRPr="00FC0996">
              <w:rPr>
                <w:lang w:val="sv-SE"/>
              </w:rPr>
              <w:t>På vilket sätt beaktas lämplighet och pålitlighet av personer som arbetar i klienternas hem och med barn</w:t>
            </w:r>
            <w:r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lang w:val="sv-SE"/>
              </w:rPr>
            </w:pPr>
          </w:p>
        </w:tc>
      </w:tr>
      <w:tr w:rsidR="0079641E" w:rsidRPr="000F4EE3" w:rsidTr="00BC0AEC">
        <w:tc>
          <w:tcPr>
            <w:tcW w:w="10339" w:type="dxa"/>
          </w:tcPr>
          <w:p w:rsidR="0079641E" w:rsidRPr="00FC0996" w:rsidRDefault="008F7BC2" w:rsidP="0079641E">
            <w:pPr>
              <w:pStyle w:val="Arial9"/>
              <w:rPr>
                <w:b/>
                <w:lang w:val="sv-SE"/>
              </w:rPr>
            </w:pPr>
            <w:r w:rsidRPr="00FC0996">
              <w:rPr>
                <w:b/>
                <w:lang w:val="sv-SE"/>
              </w:rPr>
              <w:t xml:space="preserve">En beskrivning av </w:t>
            </w:r>
            <w:r w:rsidR="002865A8" w:rsidRPr="00FC0996">
              <w:rPr>
                <w:b/>
                <w:lang w:val="sv-SE"/>
              </w:rPr>
              <w:t>inskolningen av personalen samt fortbildning</w:t>
            </w:r>
          </w:p>
          <w:p w:rsidR="0079641E" w:rsidRPr="00FC0996" w:rsidRDefault="0079641E" w:rsidP="0079641E">
            <w:pPr>
              <w:pStyle w:val="Arial9"/>
              <w:rPr>
                <w:lang w:val="sv-SE"/>
              </w:rPr>
            </w:pPr>
          </w:p>
          <w:p w:rsidR="0079641E" w:rsidRPr="00FD32DD" w:rsidRDefault="002865A8" w:rsidP="006D0ECA">
            <w:pPr>
              <w:pStyle w:val="Arial9"/>
              <w:jc w:val="both"/>
              <w:rPr>
                <w:lang w:val="sv-SE"/>
              </w:rPr>
            </w:pPr>
            <w:r w:rsidRPr="00FC0996">
              <w:rPr>
                <w:lang w:val="sv-SE"/>
              </w:rPr>
              <w:t xml:space="preserve">Personalen inom vård och omsorg vid verksamhetsenheten inskolas i klientarbetet, behandlingen av klientuppgifter samt i </w:t>
            </w:r>
            <w:r w:rsidR="002B77AA" w:rsidRPr="00FC0996">
              <w:rPr>
                <w:lang w:val="sv-SE"/>
              </w:rPr>
              <w:t>egenkontrollen</w:t>
            </w:r>
            <w:r w:rsidRPr="00FC0996">
              <w:rPr>
                <w:lang w:val="sv-SE"/>
              </w:rPr>
              <w:t>. Detsa</w:t>
            </w:r>
            <w:r w:rsidR="00F43EB6" w:rsidRPr="00FC0996">
              <w:rPr>
                <w:lang w:val="sv-SE"/>
              </w:rPr>
              <w:t>mma gäller studerande som arbetar vid enheten samt anställda som länge varit borta från arbetet. L</w:t>
            </w:r>
            <w:r w:rsidR="00F43EB6" w:rsidRPr="00FC0996">
              <w:rPr>
                <w:lang w:val="sv-SE"/>
              </w:rPr>
              <w:t>e</w:t>
            </w:r>
            <w:r w:rsidR="00F43EB6" w:rsidRPr="00FC0996">
              <w:rPr>
                <w:lang w:val="sv-SE"/>
              </w:rPr>
              <w:t>darskap och utbildning får ökad betydelse när arbetsgemenskapen lär sig en ny verksamhetskultur och ett nytt förhållningssätt gentemot klienterna och arbetet</w:t>
            </w:r>
            <w:r w:rsidR="002B77AA" w:rsidRPr="00FC0996">
              <w:rPr>
                <w:lang w:val="sv-SE"/>
              </w:rPr>
              <w:t>, till exempel när det gäller att stöda självbestämmanderätten och egenkontrollen.</w:t>
            </w:r>
            <w:r w:rsidR="006D0ECA">
              <w:rPr>
                <w:lang w:val="sv-SE"/>
              </w:rPr>
              <w:t xml:space="preserve"> </w:t>
            </w:r>
            <w:r w:rsidR="00073F04" w:rsidRPr="00FD32DD">
              <w:rPr>
                <w:lang w:val="sv-SE"/>
              </w:rPr>
              <w:t>I lagen om yrkesutbildade personer inom socialvården föreskrivs om personalens skyldighet att upprätthålla sin yrkesskicklighet och a</w:t>
            </w:r>
            <w:r w:rsidR="00073F04" w:rsidRPr="00FD32DD">
              <w:rPr>
                <w:lang w:val="sv-SE"/>
              </w:rPr>
              <w:t>r</w:t>
            </w:r>
            <w:r w:rsidR="00E310D7" w:rsidRPr="00FD32DD">
              <w:rPr>
                <w:lang w:val="sv-SE"/>
              </w:rPr>
              <w:t>betsgivarens skyldighet</w:t>
            </w:r>
            <w:r w:rsidR="00073F04" w:rsidRPr="00FD32DD">
              <w:rPr>
                <w:lang w:val="sv-SE"/>
              </w:rPr>
              <w:t xml:space="preserve"> att möjliggöra personalens fortbildning. </w:t>
            </w:r>
          </w:p>
          <w:p w:rsidR="006D0ECA" w:rsidRPr="00FD32DD" w:rsidRDefault="006D0ECA" w:rsidP="00073F04">
            <w:pPr>
              <w:pStyle w:val="Arial9"/>
              <w:rPr>
                <w:lang w:val="sv-SE"/>
              </w:rPr>
            </w:pPr>
          </w:p>
          <w:p w:rsidR="00073F04" w:rsidRPr="00FD32DD" w:rsidRDefault="00073F04" w:rsidP="009517DD">
            <w:pPr>
              <w:pStyle w:val="Arial9"/>
              <w:rPr>
                <w:lang w:val="sv-SE"/>
              </w:rPr>
            </w:pPr>
            <w:r w:rsidRPr="00FD32DD">
              <w:rPr>
                <w:lang w:val="sv-SE"/>
              </w:rPr>
              <w:t xml:space="preserve">I socialvårdslagen (1301/2014) föreskrivs </w:t>
            </w:r>
            <w:r w:rsidR="00341275" w:rsidRPr="00FD32DD">
              <w:rPr>
                <w:lang w:val="sv-SE"/>
              </w:rPr>
              <w:t xml:space="preserve">om anställdas skyldighet att meddela om </w:t>
            </w:r>
            <w:r w:rsidR="002D29A2" w:rsidRPr="00FD32DD">
              <w:rPr>
                <w:lang w:val="sv-SE"/>
              </w:rPr>
              <w:t xml:space="preserve">påträffade </w:t>
            </w:r>
            <w:r w:rsidR="00341275" w:rsidRPr="00FD32DD">
              <w:rPr>
                <w:lang w:val="sv-SE"/>
              </w:rPr>
              <w:t>missförhållanden eller risker för missförhållanden</w:t>
            </w:r>
            <w:r w:rsidR="00E310D7" w:rsidRPr="00FD32DD">
              <w:rPr>
                <w:lang w:val="sv-SE"/>
              </w:rPr>
              <w:t xml:space="preserve"> vid utf</w:t>
            </w:r>
            <w:r w:rsidR="002D29A2" w:rsidRPr="00FD32DD">
              <w:rPr>
                <w:lang w:val="sv-SE"/>
              </w:rPr>
              <w:t xml:space="preserve">örandet av klientens socialvård. </w:t>
            </w:r>
            <w:r w:rsidR="009517DD" w:rsidRPr="00FD32DD">
              <w:rPr>
                <w:lang w:val="sv-SE"/>
              </w:rPr>
              <w:t xml:space="preserve">Riktlinjer för hur rapporteringsskyldigheten ska uppfyllas ska framgå ur planen för egenkontroll. I lagen betonas, att </w:t>
            </w:r>
            <w:r w:rsidR="002D29A2" w:rsidRPr="00FD32DD">
              <w:rPr>
                <w:lang w:val="sv-SE"/>
              </w:rPr>
              <w:t xml:space="preserve">den person som gjort anmälan </w:t>
            </w:r>
            <w:r w:rsidR="009517DD" w:rsidRPr="00FD32DD">
              <w:rPr>
                <w:lang w:val="sv-SE"/>
              </w:rPr>
              <w:t xml:space="preserve">inte får </w:t>
            </w:r>
            <w:r w:rsidR="002D29A2" w:rsidRPr="00FD32DD">
              <w:rPr>
                <w:lang w:val="sv-SE"/>
              </w:rPr>
              <w:t>påverkas negativt.</w:t>
            </w:r>
            <w:r w:rsidR="009517DD" w:rsidRPr="00FD32DD">
              <w:rPr>
                <w:lang w:val="sv-SE"/>
              </w:rPr>
              <w:t xml:space="preserve"> </w:t>
            </w:r>
          </w:p>
          <w:p w:rsidR="0004332B" w:rsidRPr="00FD32DD" w:rsidRDefault="0004332B" w:rsidP="009517DD">
            <w:pPr>
              <w:pStyle w:val="Arial9"/>
              <w:rPr>
                <w:lang w:val="sv-SE"/>
              </w:rPr>
            </w:pPr>
          </w:p>
          <w:p w:rsidR="0004332B" w:rsidRPr="00073F04" w:rsidRDefault="0004332B" w:rsidP="002D29A2">
            <w:pPr>
              <w:pStyle w:val="Arial9"/>
              <w:rPr>
                <w:color w:val="FF0000"/>
                <w:lang w:val="sv-SE"/>
              </w:rPr>
            </w:pPr>
            <w:r w:rsidRPr="00FD32DD">
              <w:rPr>
                <w:lang w:val="sv-SE"/>
              </w:rPr>
              <w:t>Den som tar emot anmälan ska vidta åtgärder för att avhjälpa missförhållandet eller</w:t>
            </w:r>
            <w:r w:rsidR="002D29A2" w:rsidRPr="00FD32DD">
              <w:rPr>
                <w:lang w:val="sv-SE"/>
              </w:rPr>
              <w:t xml:space="preserve"> dess risk</w:t>
            </w:r>
            <w:r w:rsidRPr="00FD32DD">
              <w:rPr>
                <w:lang w:val="sv-SE"/>
              </w:rPr>
              <w:t>. Om så inte sker bör den som gjort anmälan meddela regionförvaltningsverket. I enhetens egenkontroll definieras hur de korrigerande åtgärderna i riskha</w:t>
            </w:r>
            <w:r w:rsidRPr="00FD32DD">
              <w:rPr>
                <w:lang w:val="sv-SE"/>
              </w:rPr>
              <w:t>n</w:t>
            </w:r>
            <w:r w:rsidRPr="00FD32DD">
              <w:rPr>
                <w:lang w:val="sv-SE"/>
              </w:rPr>
              <w:t xml:space="preserve">teringsprocessen ska förverkligas. Om missförhållandet är sådant att det kan korrigeras i enhetens förfarande </w:t>
            </w:r>
            <w:r w:rsidR="002D29A2" w:rsidRPr="00FD32DD">
              <w:rPr>
                <w:lang w:val="sv-SE"/>
              </w:rPr>
              <w:t>för</w:t>
            </w:r>
            <w:r w:rsidRPr="00FD32DD">
              <w:rPr>
                <w:lang w:val="sv-SE"/>
              </w:rPr>
              <w:t xml:space="preserve"> egenkontroll, ska det omedelbart tas </w:t>
            </w:r>
            <w:r w:rsidR="00A16351" w:rsidRPr="00FD32DD">
              <w:rPr>
                <w:lang w:val="sv-SE"/>
              </w:rPr>
              <w:t>under arbete. Om missförhållandet är sådant, att det kräver åtgärder av ett organ med organisering</w:t>
            </w:r>
            <w:r w:rsidR="00A16351" w:rsidRPr="00FD32DD">
              <w:rPr>
                <w:lang w:val="sv-SE"/>
              </w:rPr>
              <w:t>s</w:t>
            </w:r>
            <w:r w:rsidR="00A16351" w:rsidRPr="00FD32DD">
              <w:rPr>
                <w:lang w:val="sv-SE"/>
              </w:rPr>
              <w:t xml:space="preserve">ansvar, överförs ansvaret för de korrigerande åtgärderna till det behöriga organet. </w:t>
            </w:r>
          </w:p>
        </w:tc>
      </w:tr>
      <w:tr w:rsidR="0079641E" w:rsidRPr="00FC0996" w:rsidTr="00BC0AEC">
        <w:tc>
          <w:tcPr>
            <w:tcW w:w="10339" w:type="dxa"/>
          </w:tcPr>
          <w:p w:rsidR="0079641E" w:rsidRPr="00FC0996" w:rsidRDefault="0079641E" w:rsidP="0079641E">
            <w:pPr>
              <w:pStyle w:val="Arial9"/>
              <w:rPr>
                <w:lang w:val="sv-SE"/>
              </w:rPr>
            </w:pPr>
            <w:r w:rsidRPr="00FC0996">
              <w:rPr>
                <w:lang w:val="sv-SE"/>
              </w:rPr>
              <w:t xml:space="preserve">a) </w:t>
            </w:r>
            <w:r w:rsidR="00F43EB6" w:rsidRPr="00FC0996">
              <w:rPr>
                <w:lang w:val="sv-SE"/>
              </w:rPr>
              <w:t>På vilket sätt ombesörjer enheten arbetstagarnas och studerandenas inskolning i klientarbetet, behandlingen av klientup</w:t>
            </w:r>
            <w:r w:rsidR="00F43EB6" w:rsidRPr="00FC0996">
              <w:rPr>
                <w:lang w:val="sv-SE"/>
              </w:rPr>
              <w:t>p</w:t>
            </w:r>
            <w:r w:rsidR="00F43EB6" w:rsidRPr="00FC0996">
              <w:rPr>
                <w:lang w:val="sv-SE"/>
              </w:rPr>
              <w:t>gifterna och datasekretessen</w:t>
            </w:r>
            <w:r w:rsidRPr="00FC0996">
              <w:rPr>
                <w:lang w:val="sv-SE"/>
              </w:rPr>
              <w: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79641E" w:rsidRPr="00FC0996" w:rsidRDefault="0079641E" w:rsidP="0079641E">
            <w:pPr>
              <w:pStyle w:val="Arial9"/>
              <w:rPr>
                <w:lang w:val="sv-SE"/>
              </w:rPr>
            </w:pPr>
          </w:p>
        </w:tc>
      </w:tr>
      <w:tr w:rsidR="0079641E" w:rsidRPr="00FC0996" w:rsidTr="00BC0AEC">
        <w:tc>
          <w:tcPr>
            <w:tcW w:w="10339" w:type="dxa"/>
          </w:tcPr>
          <w:p w:rsidR="007D686A" w:rsidRPr="00FD32DD" w:rsidRDefault="007D686A" w:rsidP="0079641E">
            <w:pPr>
              <w:pStyle w:val="Arial9"/>
              <w:rPr>
                <w:lang w:val="sv-SE"/>
              </w:rPr>
            </w:pPr>
            <w:r w:rsidRPr="00FD32DD">
              <w:rPr>
                <w:lang w:val="sv-SE"/>
              </w:rPr>
              <w:t xml:space="preserve">b) På vilket sätt har personalens skyldighet att anmäla missförhållanden eller risker </w:t>
            </w:r>
            <w:r w:rsidR="002D29A2" w:rsidRPr="00FD32DD">
              <w:rPr>
                <w:lang w:val="sv-SE"/>
              </w:rPr>
              <w:t xml:space="preserve">vid klintens service </w:t>
            </w:r>
            <w:r w:rsidRPr="00FD32DD">
              <w:rPr>
                <w:lang w:val="sv-SE"/>
              </w:rPr>
              <w:t xml:space="preserve">organiserats och på vilket sätt behandlas meddelandena om missförhållanden och informationen om </w:t>
            </w:r>
            <w:r w:rsidR="002D29A2" w:rsidRPr="00FD32DD">
              <w:rPr>
                <w:lang w:val="sv-SE"/>
              </w:rPr>
              <w:t>på vilket sätt</w:t>
            </w:r>
            <w:r w:rsidRPr="00FD32DD">
              <w:rPr>
                <w:lang w:val="sv-SE"/>
              </w:rPr>
              <w:t xml:space="preserve"> korrigerande åtgärder ful</w:t>
            </w:r>
            <w:r w:rsidR="00A406A2" w:rsidRPr="00FD32DD">
              <w:rPr>
                <w:lang w:val="sv-SE"/>
              </w:rPr>
              <w:t>lgörs i enhetens egenkontroll (se riskkotroll).</w:t>
            </w:r>
          </w:p>
          <w:p w:rsidR="007D686A" w:rsidRPr="00FD32DD" w:rsidRDefault="007D686A" w:rsidP="0079641E">
            <w:pPr>
              <w:pStyle w:val="Arial9"/>
              <w:rPr>
                <w:lang w:val="sv-SE"/>
              </w:rPr>
            </w:pPr>
          </w:p>
          <w:p w:rsidR="0079641E" w:rsidRPr="00FC0996" w:rsidRDefault="007D686A" w:rsidP="0079641E">
            <w:pPr>
              <w:pStyle w:val="Arial9"/>
              <w:rPr>
                <w:lang w:val="sv-SE"/>
              </w:rPr>
            </w:pPr>
            <w:r w:rsidRPr="00FD32DD">
              <w:rPr>
                <w:lang w:val="sv-SE"/>
              </w:rPr>
              <w:t>c</w:t>
            </w:r>
            <w:r w:rsidR="0079641E" w:rsidRPr="00FD32DD">
              <w:rPr>
                <w:lang w:val="sv-SE"/>
              </w:rPr>
              <w:t xml:space="preserve">) </w:t>
            </w:r>
            <w:r w:rsidR="00F43EB6" w:rsidRPr="00FD32DD">
              <w:rPr>
                <w:lang w:val="sv-SE"/>
              </w:rPr>
              <w:t xml:space="preserve">På vilket sätt har fortbildningen ordnats för </w:t>
            </w:r>
            <w:r w:rsidR="00F43EB6" w:rsidRPr="00FC0996">
              <w:rPr>
                <w:lang w:val="sv-SE"/>
              </w:rPr>
              <w:t>enhetens personal</w:t>
            </w:r>
            <w:r w:rsidR="0079641E" w:rsidRPr="00FC0996">
              <w:rPr>
                <w:lang w:val="sv-SE"/>
              </w:rPr>
              <w:t>?</w:t>
            </w:r>
          </w:p>
          <w:p w:rsidR="0079641E" w:rsidRPr="00FC0996" w:rsidRDefault="00482FA6" w:rsidP="0079641E">
            <w:pPr>
              <w:pStyle w:val="Arial9"/>
              <w:rPr>
                <w:sz w:val="22"/>
                <w:szCs w:val="22"/>
                <w:lang w:val="sv-SE"/>
              </w:rPr>
            </w:pPr>
            <w:r w:rsidRPr="00FC0996">
              <w:rPr>
                <w:sz w:val="22"/>
                <w:szCs w:val="22"/>
                <w:lang w:val="sv-SE"/>
              </w:rPr>
              <w:fldChar w:fldCharType="begin">
                <w:ffData>
                  <w:name w:val="Teksti6"/>
                  <w:enabled/>
                  <w:calcOnExit w:val="0"/>
                  <w:textInput/>
                </w:ffData>
              </w:fldChar>
            </w:r>
            <w:r w:rsidR="0079641E"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0079641E" w:rsidRPr="00FC0996">
              <w:rPr>
                <w:sz w:val="22"/>
                <w:szCs w:val="22"/>
                <w:lang w:val="sv-SE"/>
              </w:rPr>
              <w:t> </w:t>
            </w:r>
            <w:r w:rsidRPr="00FC0996">
              <w:rPr>
                <w:sz w:val="22"/>
                <w:szCs w:val="22"/>
                <w:lang w:val="sv-SE"/>
              </w:rPr>
              <w:fldChar w:fldCharType="end"/>
            </w:r>
          </w:p>
          <w:p w:rsidR="0079641E" w:rsidRPr="00FC0996" w:rsidRDefault="0079641E" w:rsidP="0079641E">
            <w:pPr>
              <w:pStyle w:val="Arial9"/>
              <w:rPr>
                <w:lang w:val="sv-SE"/>
              </w:rPr>
            </w:pPr>
          </w:p>
        </w:tc>
      </w:tr>
      <w:tr w:rsidR="0079641E" w:rsidRPr="000F4EE3" w:rsidTr="00BC0AEC">
        <w:tc>
          <w:tcPr>
            <w:tcW w:w="10339" w:type="dxa"/>
          </w:tcPr>
          <w:p w:rsidR="00F1144C" w:rsidRPr="00FC0996" w:rsidRDefault="00296B9F" w:rsidP="00296B9F">
            <w:pPr>
              <w:pStyle w:val="Rubrik2"/>
              <w:rPr>
                <w:lang w:val="sv-SE"/>
              </w:rPr>
            </w:pPr>
            <w:bookmarkStart w:id="23" w:name="_Toc456172312"/>
            <w:r>
              <w:rPr>
                <w:lang w:val="sv-SE"/>
              </w:rPr>
              <w:lastRenderedPageBreak/>
              <w:t xml:space="preserve">4.4.2 </w:t>
            </w:r>
            <w:r w:rsidR="002409E7" w:rsidRPr="00FC0996">
              <w:rPr>
                <w:lang w:val="sv-SE"/>
              </w:rPr>
              <w:t>Lokaler</w:t>
            </w:r>
            <w:bookmarkEnd w:id="23"/>
          </w:p>
          <w:p w:rsidR="00F1144C" w:rsidRPr="00FC0996" w:rsidRDefault="00F1144C" w:rsidP="00F1144C">
            <w:pPr>
              <w:pStyle w:val="Arial9"/>
              <w:rPr>
                <w:lang w:val="sv-SE"/>
              </w:rPr>
            </w:pPr>
          </w:p>
          <w:p w:rsidR="00F1144C" w:rsidRPr="00FC0996" w:rsidRDefault="00060C42" w:rsidP="00F1144C">
            <w:pPr>
              <w:pStyle w:val="Arial9"/>
              <w:jc w:val="both"/>
              <w:rPr>
                <w:lang w:val="sv-SE"/>
              </w:rPr>
            </w:pPr>
            <w:r w:rsidRPr="00FC0996">
              <w:rPr>
                <w:lang w:val="sv-SE"/>
              </w:rPr>
              <w:t xml:space="preserve">Planen för egenkontroll ska innehålla en </w:t>
            </w:r>
            <w:r w:rsidR="002B77AA" w:rsidRPr="00FC0996">
              <w:rPr>
                <w:lang w:val="sv-SE"/>
              </w:rPr>
              <w:t>beskrivning</w:t>
            </w:r>
            <w:r w:rsidRPr="00FC0996">
              <w:rPr>
                <w:lang w:val="sv-SE"/>
              </w:rPr>
              <w:t xml:space="preserve"> av de lokaler som används för verksamheten samt principerna för a</w:t>
            </w:r>
            <w:r w:rsidRPr="00FC0996">
              <w:rPr>
                <w:lang w:val="sv-SE"/>
              </w:rPr>
              <w:t>n</w:t>
            </w:r>
            <w:r w:rsidRPr="00FC0996">
              <w:rPr>
                <w:lang w:val="sv-SE"/>
              </w:rPr>
              <w:t>vändningen av dem. I planen beskrivs bland annat praxis vid placeringen av klienter: till exempel hur klienterna placeras i olika rum och hur man säkerställer att deras skydd för privatlivet respekteras. Av planen framgår också hur besök av anhöriga och deras eventuella övernattning ordnas.</w:t>
            </w:r>
            <w:r w:rsidR="00F1144C" w:rsidRPr="00FC0996">
              <w:rPr>
                <w:lang w:val="sv-SE"/>
              </w:rPr>
              <w:t xml:space="preserve"> </w:t>
            </w:r>
          </w:p>
          <w:p w:rsidR="00F1144C" w:rsidRPr="00FC0996" w:rsidRDefault="00F1144C" w:rsidP="00F1144C">
            <w:pPr>
              <w:pStyle w:val="Arial9"/>
              <w:rPr>
                <w:lang w:val="sv-SE"/>
              </w:rPr>
            </w:pPr>
          </w:p>
          <w:p w:rsidR="00F1144C" w:rsidRPr="00FC0996" w:rsidRDefault="00060C42" w:rsidP="00F1144C">
            <w:pPr>
              <w:pStyle w:val="Arial9"/>
              <w:rPr>
                <w:lang w:val="sv-SE"/>
              </w:rPr>
            </w:pPr>
            <w:r w:rsidRPr="00FC0996">
              <w:rPr>
                <w:lang w:val="sv-SE"/>
              </w:rPr>
              <w:t>Andra frågor till stöd för planeringen</w:t>
            </w:r>
            <w:r w:rsidR="00F1144C" w:rsidRPr="00FC0996">
              <w:rPr>
                <w:lang w:val="sv-SE"/>
              </w:rPr>
              <w:t>:</w:t>
            </w:r>
          </w:p>
          <w:p w:rsidR="00F1144C" w:rsidRPr="00FC0996" w:rsidRDefault="00F1144C" w:rsidP="00F1144C">
            <w:pPr>
              <w:pStyle w:val="Arial9"/>
              <w:rPr>
                <w:lang w:val="sv-SE"/>
              </w:rPr>
            </w:pPr>
          </w:p>
          <w:p w:rsidR="00F1144C" w:rsidRPr="00FC0996" w:rsidRDefault="00FC0996" w:rsidP="00F1144C">
            <w:pPr>
              <w:pStyle w:val="Arial9"/>
              <w:rPr>
                <w:lang w:val="sv-SE"/>
              </w:rPr>
            </w:pPr>
            <w:r w:rsidRPr="00FC0996">
              <w:rPr>
                <w:lang w:val="sv-SE"/>
              </w:rPr>
              <w:t>-</w:t>
            </w:r>
            <w:r w:rsidR="00F1144C" w:rsidRPr="00FC0996">
              <w:rPr>
                <w:lang w:val="sv-SE"/>
              </w:rPr>
              <w:t xml:space="preserve"> </w:t>
            </w:r>
            <w:r w:rsidR="00060C42" w:rsidRPr="00FC0996">
              <w:rPr>
                <w:lang w:val="sv-SE"/>
              </w:rPr>
              <w:t>Vilka är enhetens gemensamma/offentliga lokaler och vem använder dem</w:t>
            </w:r>
            <w:r w:rsidR="00F1144C" w:rsidRPr="00FC0996">
              <w:rPr>
                <w:lang w:val="sv-SE"/>
              </w:rPr>
              <w:t>?</w:t>
            </w:r>
          </w:p>
          <w:p w:rsidR="00F1144C" w:rsidRPr="00FC0996" w:rsidRDefault="00F1144C" w:rsidP="00F1144C">
            <w:pPr>
              <w:pStyle w:val="Arial9"/>
              <w:rPr>
                <w:lang w:val="sv-SE"/>
              </w:rPr>
            </w:pPr>
            <w:r w:rsidRPr="00FC0996">
              <w:rPr>
                <w:lang w:val="sv-SE"/>
              </w:rPr>
              <w:t xml:space="preserve">- </w:t>
            </w:r>
            <w:r w:rsidR="00060C42" w:rsidRPr="00FC0996">
              <w:rPr>
                <w:lang w:val="sv-SE"/>
              </w:rPr>
              <w:t>På vilket sätt kan klienten (barn/unga/äldre) påverka inredningen av sitt rum/sin bostad</w:t>
            </w:r>
            <w:r w:rsidR="007D6BCF" w:rsidRPr="00FC0996">
              <w:rPr>
                <w:lang w:val="sv-SE"/>
              </w:rPr>
              <w:t>?</w:t>
            </w:r>
          </w:p>
          <w:p w:rsidR="0079641E" w:rsidRPr="00FC0996" w:rsidRDefault="00F1144C" w:rsidP="00F1144C">
            <w:pPr>
              <w:pStyle w:val="Arial9"/>
              <w:rPr>
                <w:lang w:val="sv-SE"/>
              </w:rPr>
            </w:pPr>
            <w:r w:rsidRPr="00FC0996">
              <w:rPr>
                <w:lang w:val="sv-SE"/>
              </w:rPr>
              <w:t xml:space="preserve">- </w:t>
            </w:r>
            <w:r w:rsidR="00060C42" w:rsidRPr="00FC0996">
              <w:rPr>
                <w:lang w:val="sv-SE"/>
              </w:rPr>
              <w:t xml:space="preserve">Används klientens personliga lokaler till annat ändamål om </w:t>
            </w:r>
            <w:r w:rsidR="007D6BCF" w:rsidRPr="00FC0996">
              <w:rPr>
                <w:lang w:val="sv-SE"/>
              </w:rPr>
              <w:t>klienten är borta en längre tid?</w:t>
            </w:r>
          </w:p>
          <w:p w:rsidR="00F1144C" w:rsidRPr="00FC0996" w:rsidRDefault="00F1144C" w:rsidP="00F1144C">
            <w:pPr>
              <w:pStyle w:val="Arial9"/>
              <w:rPr>
                <w:lang w:val="sv-SE"/>
              </w:rPr>
            </w:pPr>
          </w:p>
        </w:tc>
      </w:tr>
      <w:tr w:rsidR="00F1144C" w:rsidRPr="00FC0996" w:rsidTr="00F1144C">
        <w:trPr>
          <w:trHeight w:val="1204"/>
        </w:trPr>
        <w:tc>
          <w:tcPr>
            <w:tcW w:w="10339" w:type="dxa"/>
          </w:tcPr>
          <w:p w:rsidR="00F1144C" w:rsidRPr="00FC0996" w:rsidRDefault="00B43ABB" w:rsidP="00F1144C">
            <w:pPr>
              <w:pStyle w:val="Arial9"/>
              <w:rPr>
                <w:lang w:val="sv-SE"/>
              </w:rPr>
            </w:pPr>
            <w:r w:rsidRPr="00FC0996">
              <w:rPr>
                <w:lang w:val="sv-SE"/>
              </w:rPr>
              <w:t>Principer</w:t>
            </w:r>
            <w:r w:rsidR="00060C42" w:rsidRPr="00FC0996">
              <w:rPr>
                <w:lang w:val="sv-SE"/>
              </w:rPr>
              <w:t xml:space="preserve"> för användningen av lokalerna</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b/>
                <w:lang w:val="sv-SE"/>
              </w:rPr>
            </w:pPr>
          </w:p>
        </w:tc>
      </w:tr>
      <w:tr w:rsidR="00F1144C" w:rsidRPr="00FC0996" w:rsidTr="00F1144C">
        <w:trPr>
          <w:trHeight w:val="1264"/>
        </w:trPr>
        <w:tc>
          <w:tcPr>
            <w:tcW w:w="10339" w:type="dxa"/>
          </w:tcPr>
          <w:p w:rsidR="00F1144C" w:rsidRPr="00FC0996" w:rsidRDefault="00B43ABB" w:rsidP="00F1144C">
            <w:pPr>
              <w:pStyle w:val="Arial9"/>
              <w:rPr>
                <w:lang w:val="sv-SE"/>
              </w:rPr>
            </w:pPr>
            <w:r w:rsidRPr="00FC0996">
              <w:rPr>
                <w:lang w:val="sv-SE"/>
              </w:rPr>
              <w:t>Hur har städning och tvätt av linne och kläder ordnats vid enheten</w:t>
            </w:r>
            <w:r w:rsidR="00F1144C" w:rsidRPr="00FC0996">
              <w:rPr>
                <w:lang w:val="sv-SE"/>
              </w:rPr>
              <w: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lang w:val="sv-SE"/>
              </w:rPr>
            </w:pPr>
          </w:p>
        </w:tc>
      </w:tr>
      <w:tr w:rsidR="00F1144C" w:rsidRPr="00FC0996" w:rsidTr="00BC0AEC">
        <w:tc>
          <w:tcPr>
            <w:tcW w:w="10339" w:type="dxa"/>
          </w:tcPr>
          <w:p w:rsidR="00F1144C" w:rsidRPr="00FC0996" w:rsidRDefault="00296B9F" w:rsidP="00296B9F">
            <w:pPr>
              <w:pStyle w:val="Rubrik2"/>
              <w:rPr>
                <w:lang w:val="sv-SE"/>
              </w:rPr>
            </w:pPr>
            <w:bookmarkStart w:id="24" w:name="_Toc456172313"/>
            <w:r>
              <w:rPr>
                <w:lang w:val="sv-SE"/>
              </w:rPr>
              <w:t xml:space="preserve">4.4.3 </w:t>
            </w:r>
            <w:r w:rsidR="00F1144C" w:rsidRPr="00FC0996">
              <w:rPr>
                <w:lang w:val="sv-SE"/>
              </w:rPr>
              <w:t>Tekn</w:t>
            </w:r>
            <w:r w:rsidR="002409E7" w:rsidRPr="00FC0996">
              <w:rPr>
                <w:lang w:val="sv-SE"/>
              </w:rPr>
              <w:t>iska lösningar</w:t>
            </w:r>
            <w:bookmarkEnd w:id="24"/>
          </w:p>
          <w:p w:rsidR="007D6BCF" w:rsidRPr="00FC0996" w:rsidRDefault="007D6BCF" w:rsidP="00F1144C">
            <w:pPr>
              <w:pStyle w:val="Arial9"/>
              <w:rPr>
                <w:lang w:val="sv-SE"/>
              </w:rPr>
            </w:pPr>
          </w:p>
          <w:p w:rsidR="00F1144C" w:rsidRPr="00FC0996" w:rsidRDefault="00223CAF" w:rsidP="00F1144C">
            <w:pPr>
              <w:pStyle w:val="Arial9"/>
              <w:jc w:val="both"/>
              <w:rPr>
                <w:lang w:val="sv-SE"/>
              </w:rPr>
            </w:pPr>
            <w:r w:rsidRPr="00FC0996">
              <w:rPr>
                <w:lang w:val="sv-SE"/>
              </w:rPr>
              <w:t>Personalens och klienternas säkerhet try</w:t>
            </w:r>
            <w:r w:rsidR="007D6BCF" w:rsidRPr="00FC0996">
              <w:rPr>
                <w:lang w:val="sv-SE"/>
              </w:rPr>
              <w:t xml:space="preserve">ggas med olika säkerhetskameror, </w:t>
            </w:r>
            <w:r w:rsidRPr="00FC0996">
              <w:rPr>
                <w:lang w:val="sv-SE"/>
              </w:rPr>
              <w:t xml:space="preserve">larmapparater och lokaltelefoner. I planen för egenkontroll beskrivs principerna för användningen av de apparater som är i bruk, till exempel om kamerorna </w:t>
            </w:r>
            <w:r w:rsidR="00D55017" w:rsidRPr="00FC0996">
              <w:rPr>
                <w:lang w:val="sv-SE"/>
              </w:rPr>
              <w:t xml:space="preserve">tar upp bild eller inte, var apparaterna är placerade och för vilket ändamål de används samt vem som svarar för deras </w:t>
            </w:r>
            <w:r w:rsidR="007D6BCF" w:rsidRPr="00FC0996">
              <w:rPr>
                <w:lang w:val="sv-SE"/>
              </w:rPr>
              <w:t>korrekta</w:t>
            </w:r>
            <w:r w:rsidR="00D55017" w:rsidRPr="00FC0996">
              <w:rPr>
                <w:lang w:val="sv-SE"/>
              </w:rPr>
              <w:t xml:space="preserve"> användning.</w:t>
            </w:r>
            <w:r w:rsidR="00F1144C" w:rsidRPr="00FC0996">
              <w:rPr>
                <w:lang w:val="sv-SE"/>
              </w:rPr>
              <w:t xml:space="preserve"> </w:t>
            </w:r>
            <w:r w:rsidR="00D55017" w:rsidRPr="00FC0996">
              <w:rPr>
                <w:lang w:val="sv-SE"/>
              </w:rPr>
              <w:t xml:space="preserve">I planen </w:t>
            </w:r>
            <w:r w:rsidR="007D6BCF" w:rsidRPr="00FC0996">
              <w:rPr>
                <w:lang w:val="sv-SE"/>
              </w:rPr>
              <w:t>anges</w:t>
            </w:r>
            <w:r w:rsidR="00D55017" w:rsidRPr="00FC0996">
              <w:rPr>
                <w:lang w:val="sv-SE"/>
              </w:rPr>
              <w:t xml:space="preserve"> bl.a. principer och praxis för anskaffning av säkerhetstelefoner till hemvårdens klienter samt den arbetstagare som svarar för instrueringen i deras användning och apparaternas funktionssäkerhet.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lang w:val="sv-SE"/>
              </w:rPr>
            </w:pPr>
          </w:p>
        </w:tc>
      </w:tr>
      <w:tr w:rsidR="00F1144C" w:rsidRPr="00FC0996" w:rsidTr="00BC0AEC">
        <w:tc>
          <w:tcPr>
            <w:tcW w:w="10339" w:type="dxa"/>
          </w:tcPr>
          <w:p w:rsidR="00F1144C" w:rsidRDefault="007A2785" w:rsidP="00F1144C">
            <w:pPr>
              <w:pStyle w:val="Arial9"/>
              <w:jc w:val="both"/>
              <w:rPr>
                <w:lang w:val="sv-SE"/>
              </w:rPr>
            </w:pPr>
            <w:r w:rsidRPr="00FC0996">
              <w:rPr>
                <w:lang w:val="sv-SE"/>
              </w:rPr>
              <w:t xml:space="preserve">På vilket sätt säkerställer man att de säkerhets- och larmapparater som klienterna har till sitt förfogande fungerar och att </w:t>
            </w:r>
            <w:r w:rsidR="00B43ABB" w:rsidRPr="00FC0996">
              <w:rPr>
                <w:lang w:val="sv-SE"/>
              </w:rPr>
              <w:t>larm besvaras?</w:t>
            </w:r>
          </w:p>
          <w:p w:rsidR="000E2F02" w:rsidRDefault="000E2F02" w:rsidP="00F1144C">
            <w:pPr>
              <w:pStyle w:val="Arial9"/>
              <w:jc w:val="both"/>
              <w:rPr>
                <w:lang w:val="sv-SE"/>
              </w:rPr>
            </w:pPr>
          </w:p>
          <w:p w:rsidR="000E2F02" w:rsidRPr="00FD32DD" w:rsidRDefault="000E2F02" w:rsidP="00F1144C">
            <w:pPr>
              <w:pStyle w:val="Arial9"/>
              <w:jc w:val="both"/>
              <w:rPr>
                <w:lang w:val="sv-SE"/>
              </w:rPr>
            </w:pPr>
            <w:r w:rsidRPr="00FD32DD">
              <w:rPr>
                <w:lang w:val="sv-SE"/>
              </w:rPr>
              <w:t>Namn och kontaktuppgifter för den person som ansvarar för säkerhets- och anropsutrustning?</w:t>
            </w:r>
          </w:p>
          <w:p w:rsidR="00F1144C"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0E2F02" w:rsidRPr="00FC0996" w:rsidRDefault="000E2F02" w:rsidP="00F1144C">
            <w:pPr>
              <w:pStyle w:val="Arial9"/>
              <w:rPr>
                <w:sz w:val="22"/>
                <w:szCs w:val="22"/>
                <w:lang w:val="sv-SE"/>
              </w:rPr>
            </w:pPr>
          </w:p>
          <w:p w:rsidR="00F1144C" w:rsidRPr="00FC0996" w:rsidRDefault="00F1144C" w:rsidP="00F1144C">
            <w:pPr>
              <w:pStyle w:val="Arial9"/>
              <w:rPr>
                <w:b/>
                <w:lang w:val="sv-SE"/>
              </w:rPr>
            </w:pPr>
          </w:p>
        </w:tc>
      </w:tr>
      <w:tr w:rsidR="00F1144C" w:rsidRPr="000F4EE3" w:rsidTr="00BC0AEC">
        <w:tc>
          <w:tcPr>
            <w:tcW w:w="10339" w:type="dxa"/>
          </w:tcPr>
          <w:p w:rsidR="00F1144C" w:rsidRPr="00FC0996" w:rsidRDefault="00A24899" w:rsidP="00A24899">
            <w:pPr>
              <w:pStyle w:val="Rubrik2"/>
              <w:rPr>
                <w:lang w:val="sv-SE"/>
              </w:rPr>
            </w:pPr>
            <w:bookmarkStart w:id="25" w:name="_Toc456172314"/>
            <w:r>
              <w:rPr>
                <w:lang w:val="sv-SE"/>
              </w:rPr>
              <w:t xml:space="preserve">4.4.4 </w:t>
            </w:r>
            <w:r w:rsidR="00B43ABB" w:rsidRPr="00FC0996">
              <w:rPr>
                <w:lang w:val="sv-SE"/>
              </w:rPr>
              <w:t xml:space="preserve">Anskaffning av produkter och utrustning för hälso- och sjukvård, </w:t>
            </w:r>
            <w:r w:rsidR="00DA64BA" w:rsidRPr="00FC0996">
              <w:rPr>
                <w:lang w:val="sv-SE"/>
              </w:rPr>
              <w:t>handledning i användningen och service</w:t>
            </w:r>
            <w:bookmarkEnd w:id="25"/>
          </w:p>
          <w:p w:rsidR="00F1144C" w:rsidRPr="00FC0996" w:rsidRDefault="00F1144C" w:rsidP="00F1144C">
            <w:pPr>
              <w:pStyle w:val="Arial9"/>
              <w:rPr>
                <w:lang w:val="sv-SE"/>
              </w:rPr>
            </w:pPr>
          </w:p>
          <w:p w:rsidR="00F1144C" w:rsidRPr="00FC0996" w:rsidRDefault="00DA64BA" w:rsidP="00F1144C">
            <w:pPr>
              <w:pStyle w:val="Arial9"/>
              <w:jc w:val="both"/>
              <w:rPr>
                <w:lang w:val="sv-SE"/>
              </w:rPr>
            </w:pPr>
            <w:r w:rsidRPr="00FC0996">
              <w:rPr>
                <w:lang w:val="sv-SE"/>
              </w:rPr>
              <w:t>Vid socialvårdens enheter används en hel del olika instrument och vårdtillbehör som klassificeras som produkter och utrustning för hälso- och sjukvård. Bestämmelser om användningen av dem finns i lagen om produkter och utrustning för hälso- och sju</w:t>
            </w:r>
            <w:r w:rsidRPr="00FC0996">
              <w:rPr>
                <w:lang w:val="sv-SE"/>
              </w:rPr>
              <w:t>k</w:t>
            </w:r>
            <w:r w:rsidRPr="00FC0996">
              <w:rPr>
                <w:lang w:val="sv-SE"/>
              </w:rPr>
              <w:t xml:space="preserve">vård </w:t>
            </w:r>
            <w:r w:rsidR="00F1144C" w:rsidRPr="00FC0996">
              <w:rPr>
                <w:lang w:val="sv-SE"/>
              </w:rPr>
              <w:t xml:space="preserve">(629/2010). </w:t>
            </w:r>
            <w:r w:rsidR="0072303A" w:rsidRPr="00FC0996">
              <w:rPr>
                <w:lang w:val="sv-SE"/>
              </w:rPr>
              <w:t>Utrustning som används är bl.a. rullstolar, rollatorer, sjukhussängar, lyftanordningar, blodsocker- och blo</w:t>
            </w:r>
            <w:r w:rsidR="0072303A" w:rsidRPr="00FC0996">
              <w:rPr>
                <w:lang w:val="sv-SE"/>
              </w:rPr>
              <w:t>d</w:t>
            </w:r>
            <w:r w:rsidR="0072303A" w:rsidRPr="00FC0996">
              <w:rPr>
                <w:lang w:val="sv-SE"/>
              </w:rPr>
              <w:t>trycksmätare,</w:t>
            </w:r>
            <w:r w:rsidR="00A3320F" w:rsidRPr="00FC0996">
              <w:rPr>
                <w:lang w:val="sv-SE"/>
              </w:rPr>
              <w:t xml:space="preserve"> feber</w:t>
            </w:r>
            <w:r w:rsidR="0072303A" w:rsidRPr="00FC0996">
              <w:rPr>
                <w:lang w:val="sv-SE"/>
              </w:rPr>
              <w:t xml:space="preserve">termometrar, hörapparater, glasögon. </w:t>
            </w:r>
            <w:r w:rsidR="00A3320F" w:rsidRPr="00FC0996">
              <w:rPr>
                <w:lang w:val="sv-SE"/>
              </w:rPr>
              <w:t>Instruktioner</w:t>
            </w:r>
            <w:r w:rsidR="0072303A" w:rsidRPr="00FC0996">
              <w:rPr>
                <w:lang w:val="sv-SE"/>
              </w:rPr>
              <w:t xml:space="preserve"> om anmälningar som görs om tillbud orsakade av pr</w:t>
            </w:r>
            <w:r w:rsidR="0072303A" w:rsidRPr="00FC0996">
              <w:rPr>
                <w:lang w:val="sv-SE"/>
              </w:rPr>
              <w:t>o</w:t>
            </w:r>
            <w:r w:rsidR="0072303A" w:rsidRPr="00FC0996">
              <w:rPr>
                <w:lang w:val="sv-SE"/>
              </w:rPr>
              <w:t>dukter och utrustning för hälso- och sjukvård ges i Valviras föreskrift 4/2010.</w:t>
            </w:r>
          </w:p>
          <w:p w:rsidR="00F1144C" w:rsidRPr="00FC0996" w:rsidRDefault="00F1144C" w:rsidP="00F1144C">
            <w:pPr>
              <w:pStyle w:val="Arial9"/>
              <w:rPr>
                <w:lang w:val="sv-SE"/>
              </w:rPr>
            </w:pPr>
          </w:p>
        </w:tc>
      </w:tr>
      <w:tr w:rsidR="00F1144C" w:rsidRPr="000F4EE3" w:rsidTr="00F1144C">
        <w:trPr>
          <w:trHeight w:val="1667"/>
        </w:trPr>
        <w:tc>
          <w:tcPr>
            <w:tcW w:w="10339" w:type="dxa"/>
          </w:tcPr>
          <w:p w:rsidR="00F1144C" w:rsidRPr="00FC0996" w:rsidRDefault="00B207C0" w:rsidP="00F1144C">
            <w:pPr>
              <w:pStyle w:val="Arial9"/>
              <w:jc w:val="both"/>
              <w:rPr>
                <w:lang w:val="sv-SE"/>
              </w:rPr>
            </w:pPr>
            <w:r w:rsidRPr="00FC0996">
              <w:rPr>
                <w:lang w:val="sv-SE"/>
              </w:rPr>
              <w:t xml:space="preserve">På vilket sätt säkerställer man att de hjälpmedel som klienterna behöver anskaffas på ett tillbörligt sätt, klienterna instrueras i användningen av dem och </w:t>
            </w:r>
            <w:r w:rsidR="00A3320F" w:rsidRPr="00FC0996">
              <w:rPr>
                <w:lang w:val="sv-SE"/>
              </w:rPr>
              <w:t>underhållet</w:t>
            </w:r>
            <w:r w:rsidRPr="00FC0996">
              <w:rPr>
                <w:lang w:val="sv-SE"/>
              </w:rPr>
              <w:t xml:space="preserve"> </w:t>
            </w:r>
            <w:r w:rsidR="00A3320F" w:rsidRPr="00FC0996">
              <w:rPr>
                <w:lang w:val="sv-SE"/>
              </w:rPr>
              <w:t>fungerar</w:t>
            </w:r>
            <w:r w:rsidRPr="00FC0996">
              <w:rPr>
                <w:lang w:val="sv-SE"/>
              </w:rPr>
              <w: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Default="000E2F02" w:rsidP="00D85EB5">
            <w:pPr>
              <w:pStyle w:val="Arial9"/>
              <w:rPr>
                <w:lang w:val="sv-SE"/>
              </w:rPr>
            </w:pPr>
            <w:r w:rsidRPr="00FD32DD">
              <w:rPr>
                <w:lang w:val="sv-SE"/>
              </w:rPr>
              <w:t>På vilket sätt säkers</w:t>
            </w:r>
            <w:r w:rsidR="00D85EB5" w:rsidRPr="00FD32DD">
              <w:rPr>
                <w:lang w:val="sv-SE"/>
              </w:rPr>
              <w:t>täller man att det görs korrekta anmälningar om risker</w:t>
            </w:r>
            <w:r w:rsidR="001E1E75" w:rsidRPr="00FD32DD">
              <w:rPr>
                <w:lang w:val="sv-SE"/>
              </w:rPr>
              <w:t>na</w:t>
            </w:r>
            <w:r w:rsidR="00D85EB5" w:rsidRPr="00FD32DD">
              <w:rPr>
                <w:lang w:val="sv-SE"/>
              </w:rPr>
              <w:t xml:space="preserve"> för friskvårdens produkter och utrustning?</w:t>
            </w:r>
          </w:p>
          <w:p w:rsidR="00A24899" w:rsidRPr="00A24899" w:rsidRDefault="00482FA6" w:rsidP="00D85EB5">
            <w:pPr>
              <w:pStyle w:val="Arial9"/>
              <w:rPr>
                <w:lang w:val="sv-SE"/>
              </w:rPr>
            </w:pPr>
            <w:r w:rsidRPr="00FC0996">
              <w:rPr>
                <w:sz w:val="22"/>
                <w:szCs w:val="22"/>
                <w:lang w:val="sv-SE"/>
              </w:rPr>
              <w:fldChar w:fldCharType="begin">
                <w:ffData>
                  <w:name w:val="Teksti6"/>
                  <w:enabled/>
                  <w:calcOnExit w:val="0"/>
                  <w:textInput/>
                </w:ffData>
              </w:fldChar>
            </w:r>
            <w:r w:rsidR="00A24899"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A24899" w:rsidRPr="00FC0996">
              <w:rPr>
                <w:sz w:val="22"/>
                <w:szCs w:val="22"/>
                <w:lang w:val="sv-SE"/>
              </w:rPr>
              <w:t> </w:t>
            </w:r>
            <w:r w:rsidR="00A24899" w:rsidRPr="00FC0996">
              <w:rPr>
                <w:sz w:val="22"/>
                <w:szCs w:val="22"/>
                <w:lang w:val="sv-SE"/>
              </w:rPr>
              <w:t> </w:t>
            </w:r>
            <w:r w:rsidR="00A24899" w:rsidRPr="00FC0996">
              <w:rPr>
                <w:sz w:val="22"/>
                <w:szCs w:val="22"/>
                <w:lang w:val="sv-SE"/>
              </w:rPr>
              <w:t> </w:t>
            </w:r>
            <w:r w:rsidR="00A24899" w:rsidRPr="00FC0996">
              <w:rPr>
                <w:sz w:val="22"/>
                <w:szCs w:val="22"/>
                <w:lang w:val="sv-SE"/>
              </w:rPr>
              <w:t> </w:t>
            </w:r>
            <w:r w:rsidR="00A24899" w:rsidRPr="00FC0996">
              <w:rPr>
                <w:sz w:val="22"/>
                <w:szCs w:val="22"/>
                <w:lang w:val="sv-SE"/>
              </w:rPr>
              <w:t> </w:t>
            </w:r>
            <w:r w:rsidRPr="00FC0996">
              <w:rPr>
                <w:sz w:val="22"/>
                <w:szCs w:val="22"/>
                <w:lang w:val="sv-SE"/>
              </w:rPr>
              <w:fldChar w:fldCharType="end"/>
            </w:r>
          </w:p>
        </w:tc>
      </w:tr>
      <w:tr w:rsidR="00F1144C" w:rsidRPr="00FC0996" w:rsidTr="00BC0AEC">
        <w:tc>
          <w:tcPr>
            <w:tcW w:w="10339" w:type="dxa"/>
          </w:tcPr>
          <w:p w:rsidR="00F1144C" w:rsidRPr="00FC0996" w:rsidRDefault="00CF1DA5" w:rsidP="00F1144C">
            <w:pPr>
              <w:pStyle w:val="Arial9"/>
              <w:rPr>
                <w:lang w:val="sv-SE"/>
              </w:rPr>
            </w:pPr>
            <w:r w:rsidRPr="00FC0996">
              <w:rPr>
                <w:lang w:val="sv-SE"/>
              </w:rPr>
              <w:t>Namn och kontaktuppgifter på den person som ansvarar för produkter och utrustning inom hälso- och sjukvård</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lang w:val="sv-SE"/>
              </w:rPr>
            </w:pPr>
          </w:p>
        </w:tc>
      </w:tr>
      <w:tr w:rsidR="00F1144C" w:rsidRPr="000F4EE3" w:rsidTr="00BC0AEC">
        <w:tc>
          <w:tcPr>
            <w:tcW w:w="10339" w:type="dxa"/>
          </w:tcPr>
          <w:p w:rsidR="00F1144C" w:rsidRPr="00FC0996" w:rsidRDefault="00A24899" w:rsidP="00A24899">
            <w:pPr>
              <w:pStyle w:val="Rubrik1"/>
              <w:rPr>
                <w:lang w:val="sv-SE"/>
              </w:rPr>
            </w:pPr>
            <w:r>
              <w:rPr>
                <w:lang w:val="sv-SE"/>
              </w:rPr>
              <w:lastRenderedPageBreak/>
              <w:t xml:space="preserve"> </w:t>
            </w:r>
            <w:bookmarkStart w:id="26" w:name="_Toc456172315"/>
            <w:r w:rsidRPr="00FC0996">
              <w:rPr>
                <w:lang w:val="sv-SE"/>
              </w:rPr>
              <w:t>BEHANDLING AV KLIENT- OCH PATIENTUPPGIFTER</w:t>
            </w:r>
            <w:r>
              <w:rPr>
                <w:lang w:val="sv-SE"/>
              </w:rPr>
              <w:t xml:space="preserve"> (4.5)</w:t>
            </w:r>
            <w:bookmarkEnd w:id="26"/>
          </w:p>
          <w:p w:rsidR="00F1144C" w:rsidRPr="00FC0996" w:rsidRDefault="00F1144C" w:rsidP="00F1144C">
            <w:pPr>
              <w:pStyle w:val="Arial9"/>
              <w:jc w:val="both"/>
              <w:rPr>
                <w:lang w:val="sv-SE"/>
              </w:rPr>
            </w:pPr>
          </w:p>
          <w:p w:rsidR="00F1144C" w:rsidRPr="00FC0996" w:rsidRDefault="00CF1DA5" w:rsidP="00F1144C">
            <w:pPr>
              <w:pStyle w:val="Arial9"/>
              <w:jc w:val="both"/>
              <w:rPr>
                <w:lang w:val="sv-SE"/>
              </w:rPr>
            </w:pPr>
            <w:r w:rsidRPr="00FC0996">
              <w:rPr>
                <w:lang w:val="sv-SE"/>
              </w:rPr>
              <w:t>Inom socialvården utgör klient- och patientuppgifterna känsliga, sekretessbelagda personuppgifter. God behandling av perso</w:t>
            </w:r>
            <w:r w:rsidRPr="00FC0996">
              <w:rPr>
                <w:lang w:val="sv-SE"/>
              </w:rPr>
              <w:t>n</w:t>
            </w:r>
            <w:r w:rsidRPr="00FC0996">
              <w:rPr>
                <w:lang w:val="sv-SE"/>
              </w:rPr>
              <w:t xml:space="preserve">uppgifter förutsätter </w:t>
            </w:r>
            <w:r w:rsidR="00A3320F" w:rsidRPr="00FC0996">
              <w:rPr>
                <w:lang w:val="sv-SE"/>
              </w:rPr>
              <w:t xml:space="preserve">systematisk </w:t>
            </w:r>
            <w:r w:rsidR="00B66E51" w:rsidRPr="00FC0996">
              <w:rPr>
                <w:lang w:val="sv-SE"/>
              </w:rPr>
              <w:t xml:space="preserve">planering </w:t>
            </w:r>
            <w:r w:rsidRPr="00FC0996">
              <w:rPr>
                <w:lang w:val="sv-SE"/>
              </w:rPr>
              <w:t xml:space="preserve">genom hela processen från registrering av uppgifterna till förstöringen av dem för säkerställande av god </w:t>
            </w:r>
            <w:r w:rsidR="00825EA4" w:rsidRPr="00FC0996">
              <w:rPr>
                <w:lang w:val="sv-SE"/>
              </w:rPr>
              <w:t xml:space="preserve">informationshantering. </w:t>
            </w:r>
            <w:r w:rsidR="000A380E" w:rsidRPr="00FC0996">
              <w:rPr>
                <w:lang w:val="sv-SE"/>
              </w:rPr>
              <w:t>Den registeransvariga</w:t>
            </w:r>
            <w:r w:rsidR="00825EA4" w:rsidRPr="00FC0996">
              <w:rPr>
                <w:lang w:val="sv-SE"/>
              </w:rPr>
              <w:t xml:space="preserve"> ska i en registerbeskrivning ange varför och på vilket sätt personregistret </w:t>
            </w:r>
            <w:r w:rsidR="00A3320F" w:rsidRPr="00FC0996">
              <w:rPr>
                <w:lang w:val="sv-SE"/>
              </w:rPr>
              <w:t>behandlas</w:t>
            </w:r>
            <w:r w:rsidR="00825EA4" w:rsidRPr="00FC0996">
              <w:rPr>
                <w:lang w:val="sv-SE"/>
              </w:rPr>
              <w:t xml:space="preserve"> och hur</w:t>
            </w:r>
            <w:r w:rsidR="004F7EB9">
              <w:rPr>
                <w:lang w:val="sv-SE"/>
              </w:rPr>
              <w:t>udana uppgifter som registreras</w:t>
            </w:r>
            <w:r w:rsidR="003451FE">
              <w:rPr>
                <w:lang w:val="sv-SE"/>
              </w:rPr>
              <w:t xml:space="preserve">, </w:t>
            </w:r>
            <w:r w:rsidR="003451FE" w:rsidRPr="00FD32DD">
              <w:rPr>
                <w:lang w:val="sv-SE"/>
              </w:rPr>
              <w:t>samt principerna för dataskydd och vart uppgifter rege</w:t>
            </w:r>
            <w:r w:rsidR="003451FE" w:rsidRPr="00FD32DD">
              <w:rPr>
                <w:lang w:val="sv-SE"/>
              </w:rPr>
              <w:t>l</w:t>
            </w:r>
            <w:r w:rsidR="003451FE" w:rsidRPr="00FD32DD">
              <w:rPr>
                <w:lang w:val="sv-SE"/>
              </w:rPr>
              <w:t xml:space="preserve">bundet överlämnas. </w:t>
            </w:r>
            <w:r w:rsidR="004F7EB9" w:rsidRPr="00FD32DD">
              <w:rPr>
                <w:lang w:val="sv-SE"/>
              </w:rPr>
              <w:t xml:space="preserve">Till samma personregister räknas även </w:t>
            </w:r>
            <w:r w:rsidR="001E1E75" w:rsidRPr="00FD32DD">
              <w:rPr>
                <w:lang w:val="sv-SE"/>
              </w:rPr>
              <w:t>samtliga</w:t>
            </w:r>
            <w:r w:rsidR="004F7EB9" w:rsidRPr="00FD32DD">
              <w:rPr>
                <w:lang w:val="sv-SE"/>
              </w:rPr>
              <w:t xml:space="preserve"> uppgifter som använd i samma ändamål.</w:t>
            </w:r>
            <w:r w:rsidR="00825EA4" w:rsidRPr="00FD32DD">
              <w:rPr>
                <w:lang w:val="sv-SE"/>
              </w:rPr>
              <w:t xml:space="preserve"> </w:t>
            </w:r>
            <w:r w:rsidR="00B66E51" w:rsidRPr="00FD32DD">
              <w:rPr>
                <w:lang w:val="sv-SE"/>
              </w:rPr>
              <w:t>Klientens sa</w:t>
            </w:r>
            <w:r w:rsidR="00B66E51" w:rsidRPr="00FD32DD">
              <w:rPr>
                <w:lang w:val="sv-SE"/>
              </w:rPr>
              <w:t>m</w:t>
            </w:r>
            <w:r w:rsidR="00B66E51" w:rsidRPr="00FD32DD">
              <w:rPr>
                <w:lang w:val="sv-SE"/>
              </w:rPr>
              <w:t xml:space="preserve">tycke och uppgifternas användningsändamål anger olika aktörers rätt att använda klient- och patientuppgifter som </w:t>
            </w:r>
            <w:r w:rsidR="00B66E51" w:rsidRPr="00FC0996">
              <w:rPr>
                <w:lang w:val="sv-SE"/>
              </w:rPr>
              <w:t>införts i olika register.</w:t>
            </w:r>
            <w:r w:rsidR="00F1144C" w:rsidRPr="00FC0996">
              <w:rPr>
                <w:lang w:val="sv-SE"/>
              </w:rPr>
              <w:t xml:space="preserve"> </w:t>
            </w:r>
            <w:r w:rsidR="00B66E51" w:rsidRPr="00FC0996">
              <w:rPr>
                <w:lang w:val="sv-SE"/>
              </w:rPr>
              <w:t>Bestämmelserna om sekretess och utlämning av klientuppgifter inom socialvården finns i lagen om klientens ställning och rättigheter inom socialvården och bestämmelserna om motsvarande användning av patientuppgifter</w:t>
            </w:r>
            <w:r w:rsidR="009E1BF4" w:rsidRPr="00FC0996">
              <w:rPr>
                <w:lang w:val="sv-SE"/>
              </w:rPr>
              <w:t xml:space="preserve"> inom hälso- och sju</w:t>
            </w:r>
            <w:r w:rsidR="009E1BF4" w:rsidRPr="00FC0996">
              <w:rPr>
                <w:lang w:val="sv-SE"/>
              </w:rPr>
              <w:t>k</w:t>
            </w:r>
            <w:r w:rsidR="009E1BF4" w:rsidRPr="00FC0996">
              <w:rPr>
                <w:lang w:val="sv-SE"/>
              </w:rPr>
              <w:t>vården</w:t>
            </w:r>
            <w:r w:rsidR="00B66E51" w:rsidRPr="00FC0996">
              <w:rPr>
                <w:lang w:val="sv-SE"/>
              </w:rPr>
              <w:t xml:space="preserve"> i </w:t>
            </w:r>
            <w:r w:rsidR="009E1BF4" w:rsidRPr="00FC0996">
              <w:rPr>
                <w:lang w:val="sv-SE"/>
              </w:rPr>
              <w:t>lagen om patientens ställning och rättigheter.</w:t>
            </w:r>
            <w:r w:rsidR="00F1144C" w:rsidRPr="00FC0996">
              <w:rPr>
                <w:lang w:val="sv-SE"/>
              </w:rPr>
              <w:t xml:space="preserve"> </w:t>
            </w:r>
            <w:r w:rsidR="009E1BF4" w:rsidRPr="00FC0996">
              <w:rPr>
                <w:lang w:val="sv-SE"/>
              </w:rPr>
              <w:t xml:space="preserve">Uppgifter som registreras av yrkesutbildade personer inom hälso- och sjukvården utgör patientuppgifter och har därmed </w:t>
            </w:r>
            <w:r w:rsidR="00A3320F" w:rsidRPr="00FC0996">
              <w:rPr>
                <w:lang w:val="sv-SE"/>
              </w:rPr>
              <w:t xml:space="preserve">ett </w:t>
            </w:r>
            <w:r w:rsidR="009E1BF4" w:rsidRPr="00FC0996">
              <w:rPr>
                <w:lang w:val="sv-SE"/>
              </w:rPr>
              <w:t>annat användningsändamål och införs i annat register än socialvårdens klientavgifter.</w:t>
            </w:r>
            <w:r w:rsidR="00F1144C" w:rsidRPr="00FC0996">
              <w:rPr>
                <w:lang w:val="sv-SE"/>
              </w:rPr>
              <w:t xml:space="preserve"> </w:t>
            </w:r>
          </w:p>
          <w:p w:rsidR="00F1144C" w:rsidRPr="00FC0996" w:rsidRDefault="00F1144C" w:rsidP="00F1144C">
            <w:pPr>
              <w:pStyle w:val="Arial9"/>
              <w:jc w:val="both"/>
              <w:rPr>
                <w:lang w:val="sv-SE"/>
              </w:rPr>
            </w:pPr>
          </w:p>
          <w:p w:rsidR="00F1144C" w:rsidRPr="00FC0996" w:rsidRDefault="009E1BF4" w:rsidP="00F1144C">
            <w:pPr>
              <w:pStyle w:val="Arial9"/>
              <w:jc w:val="both"/>
              <w:rPr>
                <w:lang w:val="sv-SE"/>
              </w:rPr>
            </w:pPr>
            <w:r w:rsidRPr="00FC0996">
              <w:rPr>
                <w:lang w:val="sv-SE"/>
              </w:rPr>
              <w:t>Serviceproducenten ska göra upp en plan för egenkontroll med tanke på informationssäkerheten, dataskyddet och använ</w:t>
            </w:r>
            <w:r w:rsidRPr="00FC0996">
              <w:rPr>
                <w:lang w:val="sv-SE"/>
              </w:rPr>
              <w:t>d</w:t>
            </w:r>
            <w:r w:rsidRPr="00FC0996">
              <w:rPr>
                <w:lang w:val="sv-SE"/>
              </w:rPr>
              <w:t xml:space="preserve">ningen av informationssystemen i enlighet med 19 h § i lagen om elektronisk behandling av klientuppgifter inom social- och hälsovården (159/2007). I </w:t>
            </w:r>
            <w:r w:rsidR="00B85F0A" w:rsidRPr="00FC0996">
              <w:rPr>
                <w:lang w:val="sv-SE"/>
              </w:rPr>
              <w:t xml:space="preserve">egenkontrollen </w:t>
            </w:r>
            <w:r w:rsidRPr="00FC0996">
              <w:rPr>
                <w:lang w:val="sv-SE"/>
              </w:rPr>
              <w:t xml:space="preserve">av dataskyddet ingår </w:t>
            </w:r>
            <w:r w:rsidR="00B85F0A" w:rsidRPr="00FC0996">
              <w:rPr>
                <w:lang w:val="sv-SE"/>
              </w:rPr>
              <w:t>en skyldighet för tillhandahållare av tjänster att underrätta i</w:t>
            </w:r>
            <w:r w:rsidR="00B85F0A" w:rsidRPr="00FC0996">
              <w:rPr>
                <w:lang w:val="sv-SE"/>
              </w:rPr>
              <w:t>n</w:t>
            </w:r>
            <w:r w:rsidR="00B85F0A" w:rsidRPr="00FC0996">
              <w:rPr>
                <w:lang w:val="sv-SE"/>
              </w:rPr>
              <w:t>formationssystemets tillverkare om konstaterade betydande avvikelser när det gäller tillgodoseendet av de väsentliga kraven på ett informationssystem.</w:t>
            </w:r>
            <w:r w:rsidR="00F1144C" w:rsidRPr="00FC0996">
              <w:rPr>
                <w:lang w:val="sv-SE"/>
              </w:rPr>
              <w:t xml:space="preserve"> </w:t>
            </w:r>
            <w:r w:rsidR="00B85F0A" w:rsidRPr="00FC0996">
              <w:rPr>
                <w:lang w:val="sv-SE"/>
              </w:rPr>
              <w:t>Om en avvikelse kan innebära en betydande risk för patientsäkerheten, informationssäkerheten eller dataskyddet ska Tillstånds- och tillsynsverket för social- och hälsovården underrättas.</w:t>
            </w:r>
            <w:r w:rsidR="00F1144C" w:rsidRPr="00FC0996">
              <w:rPr>
                <w:lang w:val="sv-SE"/>
              </w:rPr>
              <w:t xml:space="preserve"> </w:t>
            </w:r>
            <w:r w:rsidR="0056762B" w:rsidRPr="00FC0996">
              <w:rPr>
                <w:lang w:val="sv-SE"/>
              </w:rPr>
              <w:t>Lagen innehåller bestämmelser om skyldigheten att se till att det i samband med informationssystemen finns behövliga bruksanvisningar för en korrekt användning av dem.</w:t>
            </w:r>
          </w:p>
          <w:p w:rsidR="00F1144C" w:rsidRPr="00FC0996" w:rsidRDefault="00F1144C" w:rsidP="00F1144C">
            <w:pPr>
              <w:pStyle w:val="Arial9"/>
              <w:jc w:val="both"/>
              <w:rPr>
                <w:lang w:val="sv-SE"/>
              </w:rPr>
            </w:pPr>
          </w:p>
          <w:p w:rsidR="00F1144C" w:rsidRPr="00FC0996" w:rsidRDefault="0056762B" w:rsidP="00F1144C">
            <w:pPr>
              <w:pStyle w:val="Arial9"/>
              <w:jc w:val="both"/>
              <w:rPr>
                <w:lang w:val="sv-SE"/>
              </w:rPr>
            </w:pPr>
            <w:r w:rsidRPr="00FC0996">
              <w:rPr>
                <w:lang w:val="sv-SE"/>
              </w:rPr>
              <w:t xml:space="preserve">Eftersom </w:t>
            </w:r>
            <w:r w:rsidR="00B25DE6" w:rsidRPr="00FC0996">
              <w:rPr>
                <w:lang w:val="sv-SE"/>
              </w:rPr>
              <w:t>det vid tillhandahållandet av socialvårdstjänster bildas ett eller flera personregister av klienternas uppgifter (perso</w:t>
            </w:r>
            <w:r w:rsidR="00B25DE6" w:rsidRPr="00FC0996">
              <w:rPr>
                <w:lang w:val="sv-SE"/>
              </w:rPr>
              <w:t>n</w:t>
            </w:r>
            <w:r w:rsidR="00B25DE6" w:rsidRPr="00FC0996">
              <w:rPr>
                <w:lang w:val="sv-SE"/>
              </w:rPr>
              <w:t xml:space="preserve">uppgiftslagen 10 §) </w:t>
            </w:r>
            <w:r w:rsidR="00D9467B" w:rsidRPr="00FC0996">
              <w:rPr>
                <w:lang w:val="sv-SE"/>
              </w:rPr>
              <w:t>uppstår av detta en förpliktelse att informera klienterna om den framtida behandlingen av personuppgifte</w:t>
            </w:r>
            <w:r w:rsidR="00D9467B" w:rsidRPr="00FC0996">
              <w:rPr>
                <w:lang w:val="sv-SE"/>
              </w:rPr>
              <w:t>r</w:t>
            </w:r>
            <w:r w:rsidR="00D9467B" w:rsidRPr="00FC0996">
              <w:rPr>
                <w:lang w:val="sv-SE"/>
              </w:rPr>
              <w:t xml:space="preserve">na samt om den registrerades rättigheter. När man uppgör en </w:t>
            </w:r>
            <w:r w:rsidR="000A380E" w:rsidRPr="00FC0996">
              <w:rPr>
                <w:lang w:val="sv-SE"/>
              </w:rPr>
              <w:t>dataskyddsbeskrivning, som är något mer omfattande än regi</w:t>
            </w:r>
            <w:r w:rsidR="000A380E" w:rsidRPr="00FC0996">
              <w:rPr>
                <w:lang w:val="sv-SE"/>
              </w:rPr>
              <w:t>s</w:t>
            </w:r>
            <w:r w:rsidR="000A380E" w:rsidRPr="00FC0996">
              <w:rPr>
                <w:lang w:val="sv-SE"/>
              </w:rPr>
              <w:t xml:space="preserve">terbeskrivningen, realiseras även </w:t>
            </w:r>
            <w:r w:rsidR="001867F5" w:rsidRPr="00FC0996">
              <w:rPr>
                <w:lang w:val="sv-SE"/>
              </w:rPr>
              <w:t>den</w:t>
            </w:r>
            <w:r w:rsidR="000A380E" w:rsidRPr="00FC0996">
              <w:rPr>
                <w:lang w:val="sv-SE"/>
              </w:rPr>
              <w:t xml:space="preserve"> lagstadg</w:t>
            </w:r>
            <w:r w:rsidR="001867F5" w:rsidRPr="00FC0996">
              <w:rPr>
                <w:lang w:val="sv-SE"/>
              </w:rPr>
              <w:t xml:space="preserve">ade plikten </w:t>
            </w:r>
            <w:r w:rsidR="000A380E" w:rsidRPr="00FC0996">
              <w:rPr>
                <w:lang w:val="sv-SE"/>
              </w:rPr>
              <w:t>att informera klienterna.</w:t>
            </w:r>
          </w:p>
          <w:p w:rsidR="00F1144C" w:rsidRPr="00FC0996" w:rsidRDefault="00F1144C" w:rsidP="00F1144C">
            <w:pPr>
              <w:pStyle w:val="Arial9"/>
              <w:jc w:val="both"/>
              <w:rPr>
                <w:lang w:val="sv-SE"/>
              </w:rPr>
            </w:pPr>
          </w:p>
          <w:p w:rsidR="00F1144C" w:rsidRPr="00FC0996" w:rsidRDefault="000A380E" w:rsidP="00F1144C">
            <w:pPr>
              <w:pStyle w:val="Arial9"/>
              <w:jc w:val="both"/>
              <w:rPr>
                <w:lang w:val="sv-SE"/>
              </w:rPr>
            </w:pPr>
            <w:r w:rsidRPr="00FC0996">
              <w:rPr>
                <w:lang w:val="sv-SE"/>
              </w:rPr>
              <w:t xml:space="preserve">Den registrerade har rätt att kontrollera uppgifterna om sig själv och vid behov yrka på rättelse av dem. Begäran om att få kontrollera uppgifterna och yrkandet på ändring kan framställas </w:t>
            </w:r>
            <w:r w:rsidR="001867F5" w:rsidRPr="00FC0996">
              <w:rPr>
                <w:lang w:val="sv-SE"/>
              </w:rPr>
              <w:t xml:space="preserve">till </w:t>
            </w:r>
            <w:r w:rsidRPr="00FC0996">
              <w:rPr>
                <w:lang w:val="sv-SE"/>
              </w:rPr>
              <w:t>den registeransvariga på en blankett. Om den registera</w:t>
            </w:r>
            <w:r w:rsidRPr="00FC0996">
              <w:rPr>
                <w:lang w:val="sv-SE"/>
              </w:rPr>
              <w:t>n</w:t>
            </w:r>
            <w:r w:rsidRPr="00FC0996">
              <w:rPr>
                <w:lang w:val="sv-SE"/>
              </w:rPr>
              <w:t xml:space="preserve">svariga inte lämnar ut de begärda uppgifterna eller vägrar att införa yrkade rättelser </w:t>
            </w:r>
            <w:r w:rsidR="00883A05" w:rsidRPr="00FC0996">
              <w:rPr>
                <w:lang w:val="sv-SE"/>
              </w:rPr>
              <w:t>ska den registeransvariga ge ett skriftligt beslut om sin vägran och grunderna för den.</w:t>
            </w:r>
          </w:p>
          <w:p w:rsidR="00F1144C" w:rsidRPr="00FC0996" w:rsidRDefault="00F1144C" w:rsidP="00F1144C">
            <w:pPr>
              <w:pStyle w:val="Arial9"/>
              <w:jc w:val="both"/>
              <w:rPr>
                <w:lang w:val="sv-SE"/>
              </w:rPr>
            </w:pPr>
          </w:p>
          <w:p w:rsidR="00F1144C" w:rsidRPr="00FC0996" w:rsidRDefault="00FE1DD0" w:rsidP="00F1144C">
            <w:pPr>
              <w:pStyle w:val="Arial9"/>
              <w:jc w:val="both"/>
              <w:rPr>
                <w:lang w:val="sv-SE"/>
              </w:rPr>
            </w:pPr>
            <w:r w:rsidRPr="00FC0996">
              <w:rPr>
                <w:lang w:val="sv-SE"/>
              </w:rPr>
              <w:t xml:space="preserve">När klientens </w:t>
            </w:r>
            <w:r w:rsidR="001867F5" w:rsidRPr="00FC0996">
              <w:rPr>
                <w:lang w:val="sv-SE"/>
              </w:rPr>
              <w:t>samlade service</w:t>
            </w:r>
            <w:r w:rsidRPr="00FC0996">
              <w:rPr>
                <w:lang w:val="sv-SE"/>
              </w:rPr>
              <w:t xml:space="preserve"> består av både socialvårdstjänster och hälso- och sjukvårdstjänster ska vid planeringen av hur uppgifterna behandlas särskilt beaktas </w:t>
            </w:r>
            <w:r w:rsidR="001867F5" w:rsidRPr="00FC0996">
              <w:rPr>
                <w:lang w:val="sv-SE"/>
              </w:rPr>
              <w:t xml:space="preserve">det faktum </w:t>
            </w:r>
            <w:r w:rsidRPr="00FC0996">
              <w:rPr>
                <w:lang w:val="sv-SE"/>
              </w:rPr>
              <w:t>att klientuppgifterna inom socialvården och uppgifterna i journalhandlingar inom hälso- och sjukvården är separata uppgifter.</w:t>
            </w:r>
            <w:r w:rsidR="00F1144C" w:rsidRPr="00FC0996">
              <w:rPr>
                <w:lang w:val="sv-SE"/>
              </w:rPr>
              <w:t xml:space="preserve"> </w:t>
            </w:r>
            <w:r w:rsidRPr="00FC0996">
              <w:rPr>
                <w:lang w:val="sv-SE"/>
              </w:rPr>
              <w:t>Vid planeringen ska hänsyn tas till att socialvårdens klientuppgifter och hä</w:t>
            </w:r>
            <w:r w:rsidRPr="00FC0996">
              <w:rPr>
                <w:lang w:val="sv-SE"/>
              </w:rPr>
              <w:t>l</w:t>
            </w:r>
            <w:r w:rsidRPr="00FC0996">
              <w:rPr>
                <w:lang w:val="sv-SE"/>
              </w:rPr>
              <w:t>so- och sjukvårdens uppgifter införs i separata dokument.</w:t>
            </w:r>
          </w:p>
          <w:p w:rsidR="00F1144C" w:rsidRPr="00FC0996" w:rsidRDefault="00F1144C" w:rsidP="00F1144C">
            <w:pPr>
              <w:pStyle w:val="Arial9"/>
              <w:rPr>
                <w:lang w:val="sv-SE"/>
              </w:rPr>
            </w:pPr>
          </w:p>
        </w:tc>
      </w:tr>
      <w:tr w:rsidR="00F1144C" w:rsidRPr="00FC0996" w:rsidTr="00BC0AEC">
        <w:tc>
          <w:tcPr>
            <w:tcW w:w="10339" w:type="dxa"/>
          </w:tcPr>
          <w:p w:rsidR="00F1144C" w:rsidRPr="00FC0996" w:rsidRDefault="00F1144C" w:rsidP="00F1144C">
            <w:pPr>
              <w:pStyle w:val="Arial9"/>
              <w:jc w:val="both"/>
              <w:rPr>
                <w:lang w:val="sv-SE"/>
              </w:rPr>
            </w:pPr>
            <w:r w:rsidRPr="00FC0996">
              <w:rPr>
                <w:lang w:val="sv-SE"/>
              </w:rPr>
              <w:t xml:space="preserve">a) </w:t>
            </w:r>
            <w:r w:rsidR="00FE1DD0" w:rsidRPr="00FC0996">
              <w:rPr>
                <w:lang w:val="sv-SE"/>
              </w:rPr>
              <w:t xml:space="preserve">På vilket sätt säkerställer man att verksamhetsenheten </w:t>
            </w:r>
            <w:r w:rsidR="001867F5" w:rsidRPr="00FC0996">
              <w:rPr>
                <w:lang w:val="sv-SE"/>
              </w:rPr>
              <w:t>följer</w:t>
            </w:r>
            <w:r w:rsidR="00FE1DD0" w:rsidRPr="00FC0996">
              <w:rPr>
                <w:lang w:val="sv-SE"/>
              </w:rPr>
              <w:t xml:space="preserve"> den lagstiftning som gäller dataskydd och behandling av pe</w:t>
            </w:r>
            <w:r w:rsidR="00FE1DD0" w:rsidRPr="00FC0996">
              <w:rPr>
                <w:lang w:val="sv-SE"/>
              </w:rPr>
              <w:t>r</w:t>
            </w:r>
            <w:r w:rsidR="00FE1DD0" w:rsidRPr="00FC0996">
              <w:rPr>
                <w:lang w:val="sv-SE"/>
              </w:rPr>
              <w:t>sonuppgifter samt de anvisningar och myndighetsbeslut som gäller vid enheten i fråga om registrering av klient- och patien</w:t>
            </w:r>
            <w:r w:rsidR="00FE1DD0" w:rsidRPr="00FC0996">
              <w:rPr>
                <w:lang w:val="sv-SE"/>
              </w:rPr>
              <w:t>t</w:t>
            </w:r>
            <w:r w:rsidR="00FE1DD0" w:rsidRPr="00FC0996">
              <w:rPr>
                <w:lang w:val="sv-SE"/>
              </w:rPr>
              <w:t>uppgifter</w:t>
            </w:r>
            <w:r w:rsidRPr="00FC0996">
              <w:rPr>
                <w:lang w:val="sv-SE"/>
              </w:rPr>
              <w: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b/>
                <w:lang w:val="sv-SE"/>
              </w:rPr>
            </w:pPr>
          </w:p>
        </w:tc>
      </w:tr>
      <w:tr w:rsidR="00F1144C" w:rsidRPr="00FC0996" w:rsidTr="00BC0AEC">
        <w:tc>
          <w:tcPr>
            <w:tcW w:w="10339" w:type="dxa"/>
          </w:tcPr>
          <w:p w:rsidR="00F1144C" w:rsidRPr="00FC0996" w:rsidRDefault="00F1144C" w:rsidP="00F1144C">
            <w:pPr>
              <w:pStyle w:val="Arial9"/>
              <w:jc w:val="both"/>
              <w:rPr>
                <w:lang w:val="sv-SE"/>
              </w:rPr>
            </w:pPr>
            <w:r w:rsidRPr="00FC0996">
              <w:rPr>
                <w:lang w:val="sv-SE"/>
              </w:rPr>
              <w:t xml:space="preserve">b) </w:t>
            </w:r>
            <w:r w:rsidR="008B6E79" w:rsidRPr="00FC0996">
              <w:rPr>
                <w:lang w:val="sv-SE"/>
              </w:rPr>
              <w:t xml:space="preserve">På vilket sätt inskolas personalen och praktikanterna i behandlingen av personuppgifter samt </w:t>
            </w:r>
            <w:r w:rsidR="00006E1F" w:rsidRPr="00FC0996">
              <w:rPr>
                <w:lang w:val="sv-SE"/>
              </w:rPr>
              <w:t>informationssäkerhet</w:t>
            </w:r>
            <w:r w:rsidR="001867F5" w:rsidRPr="00FC0996">
              <w:rPr>
                <w:lang w:val="sv-SE"/>
              </w:rPr>
              <w:t>en</w:t>
            </w:r>
            <w:r w:rsidR="00006E1F" w:rsidRPr="00FC0996">
              <w:rPr>
                <w:lang w:val="sv-SE"/>
              </w:rPr>
              <w:t xml:space="preserve"> och hur ordnas fortbildningen</w:t>
            </w:r>
            <w:r w:rsidRPr="00FC0996">
              <w:rPr>
                <w:lang w:val="sv-SE"/>
              </w:rPr>
              <w: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lang w:val="sv-SE"/>
              </w:rPr>
            </w:pPr>
          </w:p>
        </w:tc>
      </w:tr>
      <w:tr w:rsidR="00F1144C" w:rsidRPr="00FC0996" w:rsidTr="00BC0AEC">
        <w:tc>
          <w:tcPr>
            <w:tcW w:w="10339" w:type="dxa"/>
          </w:tcPr>
          <w:p w:rsidR="00F1144C" w:rsidRPr="00FC0996" w:rsidRDefault="00F1144C" w:rsidP="00F1144C">
            <w:pPr>
              <w:pStyle w:val="Arial9"/>
              <w:jc w:val="both"/>
              <w:rPr>
                <w:lang w:val="sv-SE"/>
              </w:rPr>
            </w:pPr>
            <w:r w:rsidRPr="00FC0996">
              <w:rPr>
                <w:lang w:val="sv-SE"/>
              </w:rPr>
              <w:t xml:space="preserve">c) </w:t>
            </w:r>
            <w:r w:rsidR="00006E1F" w:rsidRPr="00FC0996">
              <w:rPr>
                <w:lang w:val="sv-SE"/>
              </w:rPr>
              <w:t>Var finns enhetens registerbeskrivning och dataskyddsbeskrivning framlagda till påseende</w:t>
            </w:r>
            <w:r w:rsidRPr="00FC0996">
              <w:rPr>
                <w:lang w:val="sv-SE"/>
              </w:rPr>
              <w:t xml:space="preserve">? </w:t>
            </w:r>
            <w:r w:rsidR="00006E1F" w:rsidRPr="00FC0996">
              <w:rPr>
                <w:lang w:val="sv-SE"/>
              </w:rPr>
              <w:t>Om endast en registerbeskri</w:t>
            </w:r>
            <w:r w:rsidR="00006E1F" w:rsidRPr="00FC0996">
              <w:rPr>
                <w:lang w:val="sv-SE"/>
              </w:rPr>
              <w:t>v</w:t>
            </w:r>
            <w:r w:rsidR="00006E1F" w:rsidRPr="00FC0996">
              <w:rPr>
                <w:lang w:val="sv-SE"/>
              </w:rPr>
              <w:t xml:space="preserve">ning har gjorts upp för enheten, hur informeras </w:t>
            </w:r>
            <w:r w:rsidR="001867F5" w:rsidRPr="00FC0996">
              <w:rPr>
                <w:lang w:val="sv-SE"/>
              </w:rPr>
              <w:t xml:space="preserve">i så fall </w:t>
            </w:r>
            <w:r w:rsidR="00006E1F" w:rsidRPr="00FC0996">
              <w:rPr>
                <w:lang w:val="sv-SE"/>
              </w:rPr>
              <w:t>klienterna om de frågor som gäller behandlingen av uppgifterna</w:t>
            </w:r>
            <w:r w:rsidRPr="00FC0996">
              <w:rPr>
                <w:lang w:val="sv-SE"/>
              </w:rPr>
              <w:t>?</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lang w:val="sv-SE"/>
              </w:rPr>
            </w:pPr>
          </w:p>
        </w:tc>
      </w:tr>
      <w:tr w:rsidR="00F1144C" w:rsidRPr="00FC0996" w:rsidTr="00BC0AEC">
        <w:tc>
          <w:tcPr>
            <w:tcW w:w="10339" w:type="dxa"/>
          </w:tcPr>
          <w:p w:rsidR="00F1144C" w:rsidRPr="00FC0996" w:rsidRDefault="00F1144C" w:rsidP="00F1144C">
            <w:pPr>
              <w:pStyle w:val="Arial9"/>
              <w:rPr>
                <w:lang w:val="sv-SE"/>
              </w:rPr>
            </w:pPr>
            <w:r w:rsidRPr="00FC0996">
              <w:rPr>
                <w:lang w:val="sv-SE"/>
              </w:rPr>
              <w:t xml:space="preserve">d) </w:t>
            </w:r>
            <w:r w:rsidR="00006E1F" w:rsidRPr="00FC0996">
              <w:rPr>
                <w:lang w:val="sv-SE"/>
              </w:rPr>
              <w:t>D</w:t>
            </w:r>
            <w:r w:rsidR="001867F5" w:rsidRPr="00FC0996">
              <w:rPr>
                <w:lang w:val="sv-SE"/>
              </w:rPr>
              <w:t>en dataskyddsansvariga personens</w:t>
            </w:r>
            <w:r w:rsidR="00006E1F" w:rsidRPr="00FC0996">
              <w:rPr>
                <w:lang w:val="sv-SE"/>
              </w:rPr>
              <w:t xml:space="preserve"> namn och kontaktuppgifter</w:t>
            </w:r>
          </w:p>
          <w:p w:rsidR="00F1144C" w:rsidRPr="00FC0996" w:rsidRDefault="00482FA6" w:rsidP="00F1144C">
            <w:pPr>
              <w:pStyle w:val="Arial9"/>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rPr>
                <w:lang w:val="sv-SE"/>
              </w:rPr>
            </w:pPr>
          </w:p>
        </w:tc>
      </w:tr>
    </w:tbl>
    <w:p w:rsidR="00F1144C" w:rsidRPr="00FC0996" w:rsidRDefault="00F1144C" w:rsidP="00F1144C">
      <w:pPr>
        <w:jc w:val="both"/>
        <w:rPr>
          <w:b/>
          <w:sz w:val="20"/>
          <w:szCs w:val="20"/>
          <w:lang w:val="sv-SE"/>
        </w:rPr>
      </w:pPr>
    </w:p>
    <w:p w:rsidR="00F1144C" w:rsidRPr="00FC0996" w:rsidRDefault="00A24899" w:rsidP="00A24899">
      <w:pPr>
        <w:pStyle w:val="Rubrik1"/>
        <w:rPr>
          <w:lang w:val="sv-SE"/>
        </w:rPr>
      </w:pPr>
      <w:r>
        <w:rPr>
          <w:lang w:val="sv-SE"/>
        </w:rPr>
        <w:lastRenderedPageBreak/>
        <w:t xml:space="preserve"> </w:t>
      </w:r>
      <w:bookmarkStart w:id="27" w:name="_Toc456172316"/>
      <w:r w:rsidR="00006E1F" w:rsidRPr="00FC0996">
        <w:rPr>
          <w:lang w:val="sv-SE"/>
        </w:rPr>
        <w:t>SAMMANDRAG AV UTVECKLINGSPLANEN</w:t>
      </w:r>
      <w:bookmarkEnd w:id="27"/>
    </w:p>
    <w:tbl>
      <w:tblPr>
        <w:tblStyle w:val="Tabellrutnt"/>
        <w:tblW w:w="0" w:type="auto"/>
        <w:tblLook w:val="04A0"/>
      </w:tblPr>
      <w:tblGrid>
        <w:gridCol w:w="10339"/>
      </w:tblGrid>
      <w:tr w:rsidR="00F1144C" w:rsidRPr="00FC0996" w:rsidTr="00BF50E7">
        <w:trPr>
          <w:trHeight w:val="4950"/>
        </w:trPr>
        <w:tc>
          <w:tcPr>
            <w:tcW w:w="10339" w:type="dxa"/>
          </w:tcPr>
          <w:p w:rsidR="00F1144C" w:rsidRPr="00FC0996" w:rsidRDefault="00006E1F" w:rsidP="00F1144C">
            <w:pPr>
              <w:pStyle w:val="Arial9"/>
              <w:jc w:val="both"/>
              <w:rPr>
                <w:lang w:val="sv-SE"/>
              </w:rPr>
            </w:pPr>
            <w:r w:rsidRPr="00FC0996">
              <w:rPr>
                <w:lang w:val="sv-SE"/>
              </w:rPr>
              <w:t>De utvecklingsbehov som kommit från klienter, personal och via riskhanteringen samt tidsschema för genomförande av korr</w:t>
            </w:r>
            <w:r w:rsidRPr="00FC0996">
              <w:rPr>
                <w:lang w:val="sv-SE"/>
              </w:rPr>
              <w:t>i</w:t>
            </w:r>
            <w:r w:rsidRPr="00FC0996">
              <w:rPr>
                <w:lang w:val="sv-SE"/>
              </w:rPr>
              <w:t>gerande åtgärder</w:t>
            </w:r>
          </w:p>
          <w:p w:rsidR="00F1144C" w:rsidRPr="00FC0996" w:rsidRDefault="00F1144C" w:rsidP="00F1144C">
            <w:pPr>
              <w:pStyle w:val="Arial9"/>
              <w:jc w:val="both"/>
              <w:rPr>
                <w:lang w:val="sv-SE"/>
              </w:rPr>
            </w:pPr>
          </w:p>
          <w:p w:rsidR="00F1144C" w:rsidRPr="00FC0996" w:rsidRDefault="00815D6B" w:rsidP="00F1144C">
            <w:pPr>
              <w:pStyle w:val="Arial9"/>
              <w:jc w:val="both"/>
              <w:rPr>
                <w:lang w:val="sv-SE"/>
              </w:rPr>
            </w:pPr>
            <w:r w:rsidRPr="00FC0996">
              <w:rPr>
                <w:lang w:val="sv-SE"/>
              </w:rPr>
              <w:t>I</w:t>
            </w:r>
            <w:r w:rsidR="001867F5" w:rsidRPr="00FC0996">
              <w:rPr>
                <w:lang w:val="sv-SE"/>
              </w:rPr>
              <w:t>nformation om utvecklingsbehov inom servicekvalitet och klientsäkerhet</w:t>
            </w:r>
            <w:r w:rsidRPr="00FC0996">
              <w:rPr>
                <w:lang w:val="sv-SE"/>
              </w:rPr>
              <w:t xml:space="preserve"> för varje enhet </w:t>
            </w:r>
            <w:r w:rsidR="001867F5" w:rsidRPr="00FC0996">
              <w:rPr>
                <w:lang w:val="sv-SE"/>
              </w:rPr>
              <w:t>kommer</w:t>
            </w:r>
            <w:r w:rsidRPr="00FC0996">
              <w:rPr>
                <w:lang w:val="sv-SE"/>
              </w:rPr>
              <w:t xml:space="preserve"> från flera olika källor. Inom riskhanterin</w:t>
            </w:r>
            <w:r w:rsidR="001867F5" w:rsidRPr="00FC0996">
              <w:rPr>
                <w:lang w:val="sv-SE"/>
              </w:rPr>
              <w:t>g</w:t>
            </w:r>
            <w:r w:rsidRPr="00FC0996">
              <w:rPr>
                <w:lang w:val="sv-SE"/>
              </w:rPr>
              <w:t>sprocessen behandlas alla anmälningar om missförhållanden och utvecklingsbehov som kommit till kän</w:t>
            </w:r>
            <w:r w:rsidR="001867F5" w:rsidRPr="00FC0996">
              <w:rPr>
                <w:lang w:val="sv-SE"/>
              </w:rPr>
              <w:t xml:space="preserve">nedom, </w:t>
            </w:r>
            <w:r w:rsidRPr="00FC0996">
              <w:rPr>
                <w:lang w:val="sv-SE"/>
              </w:rPr>
              <w:t>och beroende på hur allvarlig risken är kommer man överens om en plan för hur saken rättas till.</w:t>
            </w:r>
          </w:p>
          <w:p w:rsidR="00F1144C" w:rsidRPr="00FC0996" w:rsidRDefault="00F1144C" w:rsidP="00F1144C">
            <w:pPr>
              <w:pStyle w:val="Arial9"/>
              <w:jc w:val="both"/>
              <w:rPr>
                <w:lang w:val="sv-SE"/>
              </w:rPr>
            </w:pPr>
          </w:p>
          <w:p w:rsidR="00F1144C" w:rsidRPr="00FC0996" w:rsidRDefault="00482FA6" w:rsidP="00F1144C">
            <w:pPr>
              <w:pStyle w:val="Arial9"/>
              <w:jc w:val="both"/>
              <w:rPr>
                <w:sz w:val="22"/>
                <w:szCs w:val="22"/>
                <w:lang w:val="sv-SE"/>
              </w:rPr>
            </w:pPr>
            <w:r w:rsidRPr="00FC0996">
              <w:rPr>
                <w:sz w:val="22"/>
                <w:szCs w:val="22"/>
                <w:lang w:val="sv-SE"/>
              </w:rPr>
              <w:fldChar w:fldCharType="begin">
                <w:ffData>
                  <w:name w:val="Teksti6"/>
                  <w:enabled/>
                  <w:calcOnExit w:val="0"/>
                  <w:textInput/>
                </w:ffData>
              </w:fldChar>
            </w:r>
            <w:r w:rsidR="00F1144C"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00F1144C" w:rsidRPr="00FC0996">
              <w:rPr>
                <w:sz w:val="22"/>
                <w:szCs w:val="22"/>
                <w:lang w:val="sv-SE"/>
              </w:rPr>
              <w:t> </w:t>
            </w:r>
            <w:r w:rsidRPr="00FC0996">
              <w:rPr>
                <w:sz w:val="22"/>
                <w:szCs w:val="22"/>
                <w:lang w:val="sv-SE"/>
              </w:rPr>
              <w:fldChar w:fldCharType="end"/>
            </w:r>
          </w:p>
          <w:p w:rsidR="00F1144C" w:rsidRPr="00FC0996" w:rsidRDefault="00F1144C" w:rsidP="00F1144C">
            <w:pPr>
              <w:pStyle w:val="Arial9"/>
              <w:jc w:val="both"/>
              <w:rPr>
                <w:lang w:val="sv-SE"/>
              </w:rPr>
            </w:pPr>
          </w:p>
        </w:tc>
      </w:tr>
    </w:tbl>
    <w:p w:rsidR="00D552BF" w:rsidRPr="00FC0996" w:rsidRDefault="00D552BF" w:rsidP="00E91243">
      <w:pPr>
        <w:pStyle w:val="Arial9"/>
        <w:rPr>
          <w:rFonts w:cs="Times New Roman"/>
          <w:b/>
          <w:sz w:val="20"/>
          <w:lang w:val="sv-SE" w:eastAsia="en-US"/>
        </w:rPr>
      </w:pPr>
    </w:p>
    <w:p w:rsidR="00A24899" w:rsidRDefault="00A24899" w:rsidP="00A24899">
      <w:pPr>
        <w:pStyle w:val="Rubrik1"/>
        <w:rPr>
          <w:lang w:val="sv-SE"/>
        </w:rPr>
      </w:pPr>
      <w:r>
        <w:rPr>
          <w:lang w:val="sv-SE"/>
        </w:rPr>
        <w:t xml:space="preserve"> </w:t>
      </w:r>
      <w:bookmarkStart w:id="28" w:name="_Toc456172317"/>
      <w:r w:rsidR="00704DF0" w:rsidRPr="00FC0996">
        <w:rPr>
          <w:lang w:val="sv-SE"/>
        </w:rPr>
        <w:t>GODKÄNNANDE AV PLANEN FÖR EGENKONTROLL</w:t>
      </w:r>
      <w:r>
        <w:rPr>
          <w:lang w:val="sv-SE"/>
        </w:rPr>
        <w:t xml:space="preserve"> (5)</w:t>
      </w:r>
      <w:bookmarkEnd w:id="28"/>
    </w:p>
    <w:tbl>
      <w:tblPr>
        <w:tblStyle w:val="Tabellrutnt"/>
        <w:tblW w:w="0" w:type="auto"/>
        <w:tblLook w:val="04A0"/>
      </w:tblPr>
      <w:tblGrid>
        <w:gridCol w:w="10339"/>
      </w:tblGrid>
      <w:tr w:rsidR="00D552BF" w:rsidRPr="00FC0996" w:rsidTr="00D552BF">
        <w:tc>
          <w:tcPr>
            <w:tcW w:w="10339" w:type="dxa"/>
          </w:tcPr>
          <w:p w:rsidR="00A24899" w:rsidRDefault="00A24899" w:rsidP="00E91243">
            <w:pPr>
              <w:pStyle w:val="Arial9"/>
              <w:rPr>
                <w:lang w:val="sv-SE"/>
              </w:rPr>
            </w:pPr>
            <w:r w:rsidRPr="00FC0996">
              <w:rPr>
                <w:rFonts w:cs="Times New Roman"/>
                <w:sz w:val="20"/>
                <w:lang w:val="sv-SE" w:eastAsia="en-US"/>
              </w:rPr>
              <w:t>Planen för egenkontroll godkänns och fastställs av verksamhetsenhetens ansvariga föreståndare</w:t>
            </w:r>
          </w:p>
          <w:p w:rsidR="00D552BF" w:rsidRPr="00FC0996" w:rsidRDefault="00BF3B65" w:rsidP="00E91243">
            <w:pPr>
              <w:pStyle w:val="Arial9"/>
              <w:rPr>
                <w:lang w:val="sv-SE"/>
              </w:rPr>
            </w:pPr>
            <w:r w:rsidRPr="00FC0996">
              <w:rPr>
                <w:lang w:val="sv-SE"/>
              </w:rPr>
              <w:t>Ort och datum</w:t>
            </w:r>
          </w:p>
          <w:p w:rsidR="00D552BF" w:rsidRPr="00FC0996" w:rsidRDefault="00482FA6" w:rsidP="00E91243">
            <w:pPr>
              <w:pStyle w:val="Arial9"/>
              <w:rPr>
                <w:lang w:val="sv-SE"/>
              </w:rPr>
            </w:pPr>
            <w:r w:rsidRPr="00FC0996">
              <w:rPr>
                <w:sz w:val="22"/>
                <w:szCs w:val="22"/>
                <w:lang w:val="sv-SE"/>
              </w:rPr>
              <w:fldChar w:fldCharType="begin">
                <w:ffData>
                  <w:name w:val="Teksti6"/>
                  <w:enabled/>
                  <w:calcOnExit w:val="0"/>
                  <w:textInput/>
                </w:ffData>
              </w:fldChar>
            </w:r>
            <w:r w:rsidR="00D552BF" w:rsidRPr="00FC0996">
              <w:rPr>
                <w:sz w:val="22"/>
                <w:szCs w:val="22"/>
                <w:lang w:val="sv-SE"/>
              </w:rPr>
              <w:instrText xml:space="preserve"> FORMTEXT </w:instrText>
            </w:r>
            <w:r w:rsidRPr="00FC0996">
              <w:rPr>
                <w:sz w:val="22"/>
                <w:szCs w:val="22"/>
                <w:lang w:val="sv-SE"/>
              </w:rPr>
            </w:r>
            <w:r w:rsidRPr="00FC0996">
              <w:rPr>
                <w:sz w:val="22"/>
                <w:szCs w:val="22"/>
                <w:lang w:val="sv-SE"/>
              </w:rPr>
              <w:fldChar w:fldCharType="separate"/>
            </w:r>
            <w:r w:rsidR="00D552BF" w:rsidRPr="00FC0996">
              <w:rPr>
                <w:sz w:val="22"/>
                <w:szCs w:val="22"/>
                <w:lang w:val="sv-SE"/>
              </w:rPr>
              <w:t> </w:t>
            </w:r>
            <w:r w:rsidR="00D552BF" w:rsidRPr="00FC0996">
              <w:rPr>
                <w:sz w:val="22"/>
                <w:szCs w:val="22"/>
                <w:lang w:val="sv-SE"/>
              </w:rPr>
              <w:t> </w:t>
            </w:r>
            <w:r w:rsidR="00D552BF" w:rsidRPr="00FC0996">
              <w:rPr>
                <w:sz w:val="22"/>
                <w:szCs w:val="22"/>
                <w:lang w:val="sv-SE"/>
              </w:rPr>
              <w:t> </w:t>
            </w:r>
            <w:r w:rsidR="00D552BF" w:rsidRPr="00FC0996">
              <w:rPr>
                <w:sz w:val="22"/>
                <w:szCs w:val="22"/>
                <w:lang w:val="sv-SE"/>
              </w:rPr>
              <w:t> </w:t>
            </w:r>
            <w:r w:rsidR="00D552BF" w:rsidRPr="00FC0996">
              <w:rPr>
                <w:sz w:val="22"/>
                <w:szCs w:val="22"/>
                <w:lang w:val="sv-SE"/>
              </w:rPr>
              <w:t> </w:t>
            </w:r>
            <w:r w:rsidRPr="00FC0996">
              <w:rPr>
                <w:sz w:val="22"/>
                <w:szCs w:val="22"/>
                <w:lang w:val="sv-SE"/>
              </w:rPr>
              <w:fldChar w:fldCharType="end"/>
            </w:r>
          </w:p>
          <w:p w:rsidR="00D552BF" w:rsidRPr="00FC0996" w:rsidRDefault="00D552BF" w:rsidP="00E91243">
            <w:pPr>
              <w:pStyle w:val="Arial9"/>
              <w:rPr>
                <w:lang w:val="sv-SE"/>
              </w:rPr>
            </w:pPr>
          </w:p>
        </w:tc>
      </w:tr>
      <w:tr w:rsidR="00D552BF" w:rsidRPr="00FC0996" w:rsidTr="00D552BF">
        <w:tc>
          <w:tcPr>
            <w:tcW w:w="10339" w:type="dxa"/>
          </w:tcPr>
          <w:p w:rsidR="00D552BF" w:rsidRPr="00FC0996" w:rsidRDefault="00BF3B65" w:rsidP="00E91243">
            <w:pPr>
              <w:pStyle w:val="Arial9"/>
              <w:rPr>
                <w:lang w:val="sv-SE"/>
              </w:rPr>
            </w:pPr>
            <w:r w:rsidRPr="00FC0996">
              <w:rPr>
                <w:lang w:val="sv-SE"/>
              </w:rPr>
              <w:t>Underskrift</w:t>
            </w:r>
          </w:p>
          <w:p w:rsidR="00D552BF" w:rsidRPr="00FC0996" w:rsidRDefault="00D552BF" w:rsidP="00E91243">
            <w:pPr>
              <w:pStyle w:val="Arial9"/>
              <w:rPr>
                <w:lang w:val="sv-SE"/>
              </w:rPr>
            </w:pPr>
          </w:p>
          <w:p w:rsidR="00D552BF" w:rsidRPr="00FC0996" w:rsidRDefault="00D552BF" w:rsidP="00E91243">
            <w:pPr>
              <w:pStyle w:val="Arial9"/>
              <w:rPr>
                <w:lang w:val="sv-SE"/>
              </w:rPr>
            </w:pPr>
          </w:p>
        </w:tc>
      </w:tr>
    </w:tbl>
    <w:p w:rsidR="00D552BF" w:rsidRPr="00FC0996" w:rsidRDefault="00D552BF" w:rsidP="00E91243">
      <w:pPr>
        <w:pStyle w:val="Arial9"/>
        <w:rPr>
          <w:lang w:val="sv-SE"/>
        </w:rPr>
      </w:pPr>
    </w:p>
    <w:p w:rsidR="00D552BF" w:rsidRPr="00FC0996" w:rsidRDefault="00D552BF">
      <w:pPr>
        <w:rPr>
          <w:rFonts w:cs="Arial"/>
          <w:sz w:val="18"/>
          <w:szCs w:val="20"/>
          <w:lang w:val="sv-SE" w:eastAsia="fi-FI"/>
        </w:rPr>
      </w:pPr>
      <w:r w:rsidRPr="00FC0996">
        <w:rPr>
          <w:lang w:val="sv-SE"/>
        </w:rPr>
        <w:br w:type="page"/>
      </w:r>
    </w:p>
    <w:p w:rsidR="00A24899" w:rsidRDefault="00A24899" w:rsidP="00A24899">
      <w:pPr>
        <w:pStyle w:val="Rubrik1"/>
        <w:rPr>
          <w:lang w:val="sv-SE"/>
        </w:rPr>
      </w:pPr>
      <w:r>
        <w:rPr>
          <w:lang w:val="sv-SE"/>
        </w:rPr>
        <w:lastRenderedPageBreak/>
        <w:t xml:space="preserve"> </w:t>
      </w:r>
      <w:bookmarkStart w:id="29" w:name="_Toc456172318"/>
      <w:r>
        <w:rPr>
          <w:lang w:val="sv-SE"/>
        </w:rPr>
        <w:t>KÄLLOR</w:t>
      </w:r>
      <w:bookmarkEnd w:id="29"/>
    </w:p>
    <w:p w:rsidR="00A24899" w:rsidRDefault="00A24899" w:rsidP="00D552BF">
      <w:pPr>
        <w:pStyle w:val="Arial10Lihavoitu"/>
        <w:rPr>
          <w:lang w:val="sv-SE"/>
        </w:rPr>
      </w:pPr>
    </w:p>
    <w:p w:rsidR="00D552BF" w:rsidRPr="00FC0996" w:rsidRDefault="002409E7" w:rsidP="00D552BF">
      <w:pPr>
        <w:pStyle w:val="Arial10Lihavoitu"/>
        <w:rPr>
          <w:lang w:val="sv-SE"/>
        </w:rPr>
      </w:pPr>
      <w:r w:rsidRPr="00FC0996">
        <w:rPr>
          <w:lang w:val="sv-SE"/>
        </w:rPr>
        <w:t>VID UPPGÖRANDET AV BLANKETTEN HAR FÖLJANDE HANDBÖCKER, ANVISNINGAR OCH KVALITET</w:t>
      </w:r>
      <w:r w:rsidRPr="00FC0996">
        <w:rPr>
          <w:lang w:val="sv-SE"/>
        </w:rPr>
        <w:t>S</w:t>
      </w:r>
      <w:r w:rsidRPr="00FC0996">
        <w:rPr>
          <w:lang w:val="sv-SE"/>
        </w:rPr>
        <w:t>REKOMMENDATIONER ANVÄNTS</w:t>
      </w:r>
      <w:r w:rsidR="00D552BF" w:rsidRPr="00FC0996">
        <w:rPr>
          <w:lang w:val="sv-SE"/>
        </w:rPr>
        <w:t>:</w:t>
      </w:r>
    </w:p>
    <w:p w:rsidR="00D552BF" w:rsidRPr="00FC0996" w:rsidRDefault="00D552BF" w:rsidP="00D552BF">
      <w:pPr>
        <w:pStyle w:val="Arial10Lihavoitu"/>
        <w:rPr>
          <w:lang w:val="sv-SE"/>
        </w:rPr>
      </w:pPr>
    </w:p>
    <w:p w:rsidR="00D552BF" w:rsidRPr="00A565AC" w:rsidRDefault="00884CCC" w:rsidP="00D552BF">
      <w:pPr>
        <w:pStyle w:val="Arial10Lihavoitu"/>
        <w:spacing w:after="120"/>
        <w:rPr>
          <w:lang w:val="sv-SE"/>
        </w:rPr>
      </w:pPr>
      <w:r w:rsidRPr="00A565AC">
        <w:rPr>
          <w:lang w:val="sv-SE"/>
        </w:rPr>
        <w:t xml:space="preserve">Fackorganisationen för högutbildade inom socialbranschen </w:t>
      </w:r>
      <w:r w:rsidR="00D552BF" w:rsidRPr="00A565AC">
        <w:rPr>
          <w:lang w:val="sv-SE"/>
        </w:rPr>
        <w:t xml:space="preserve">Talentia ry, </w:t>
      </w:r>
      <w:r w:rsidR="007A2785" w:rsidRPr="00A565AC">
        <w:rPr>
          <w:lang w:val="sv-SE"/>
        </w:rPr>
        <w:t>Yrkesetiska nämnden</w:t>
      </w:r>
      <w:r w:rsidR="00D552BF" w:rsidRPr="00A565AC">
        <w:rPr>
          <w:lang w:val="sv-SE"/>
        </w:rPr>
        <w:t xml:space="preserve">: </w:t>
      </w:r>
      <w:r w:rsidRPr="00A565AC">
        <w:rPr>
          <w:lang w:val="sv-SE"/>
        </w:rPr>
        <w:t>Vardagen, värden, livet, etiken.</w:t>
      </w:r>
      <w:r w:rsidR="00D552BF" w:rsidRPr="00A565AC">
        <w:rPr>
          <w:lang w:val="sv-SE"/>
        </w:rPr>
        <w:t xml:space="preserve"> </w:t>
      </w:r>
      <w:r w:rsidRPr="00A565AC">
        <w:rPr>
          <w:lang w:val="sv-SE"/>
        </w:rPr>
        <w:t>Etiska regler för yrkesmänniskor inom socialbranschen.</w:t>
      </w:r>
    </w:p>
    <w:p w:rsidR="00884CCC" w:rsidRPr="00A565AC" w:rsidRDefault="00482FA6" w:rsidP="00D552BF">
      <w:pPr>
        <w:pStyle w:val="Arial10Lihavoitu"/>
        <w:numPr>
          <w:ilvl w:val="0"/>
          <w:numId w:val="16"/>
        </w:numPr>
        <w:spacing w:after="120"/>
        <w:rPr>
          <w:b w:val="0"/>
          <w:lang w:val="sv-SE"/>
        </w:rPr>
      </w:pPr>
      <w:hyperlink r:id="rId8" w:history="1">
        <w:r w:rsidR="00884CCC" w:rsidRPr="00A565AC">
          <w:rPr>
            <w:rStyle w:val="Hyperlnk"/>
            <w:b w:val="0"/>
            <w:lang w:val="sv-SE"/>
          </w:rPr>
          <w:t>http://www.talentia.fi/files/3673/Pa_svenska_net_eettinenopas_14.pdf</w:t>
        </w:r>
      </w:hyperlink>
    </w:p>
    <w:p w:rsidR="00D552BF" w:rsidRPr="00A565AC" w:rsidRDefault="00D552BF" w:rsidP="00D552BF">
      <w:pPr>
        <w:pStyle w:val="Arial10Lihavoitu"/>
        <w:rPr>
          <w:rFonts w:eastAsiaTheme="minorHAnsi"/>
          <w:i/>
          <w:lang w:val="sv-SE" w:eastAsia="en-US"/>
        </w:rPr>
      </w:pPr>
      <w:r w:rsidRPr="00A565AC">
        <w:rPr>
          <w:rFonts w:eastAsiaTheme="minorHAnsi"/>
          <w:lang w:eastAsia="en-US"/>
        </w:rPr>
        <w:t xml:space="preserve">Potilasturvallisuus, Työsuojelurahasto &amp; Teknologian tutkimuskeskus VTT: Vaaratapahtumista oppiminen. </w:t>
      </w:r>
      <w:r w:rsidRPr="00A565AC">
        <w:rPr>
          <w:rFonts w:eastAsiaTheme="minorHAnsi"/>
          <w:lang w:val="sv-SE" w:eastAsia="en-US"/>
        </w:rPr>
        <w:t>Opas sosiaali- ja terveydenhuollon organisaatiolle</w:t>
      </w:r>
      <w:r w:rsidR="00FC0996" w:rsidRPr="00A565AC">
        <w:rPr>
          <w:rFonts w:eastAsiaTheme="minorHAnsi"/>
          <w:lang w:val="sv-SE" w:eastAsia="en-US"/>
        </w:rPr>
        <w:t xml:space="preserve"> (på finska)</w:t>
      </w:r>
    </w:p>
    <w:p w:rsidR="00D552BF" w:rsidRPr="00A565AC" w:rsidRDefault="00482FA6" w:rsidP="00D552BF">
      <w:pPr>
        <w:pStyle w:val="Arial10Lihavoitu"/>
        <w:numPr>
          <w:ilvl w:val="0"/>
          <w:numId w:val="15"/>
        </w:numPr>
        <w:spacing w:after="120"/>
        <w:ind w:left="714" w:hanging="357"/>
        <w:rPr>
          <w:rStyle w:val="Hyperlnk"/>
          <w:b w:val="0"/>
          <w:lang w:val="sv-SE"/>
        </w:rPr>
      </w:pPr>
      <w:hyperlink r:id="rId9" w:history="1">
        <w:r w:rsidR="00D552BF" w:rsidRPr="00A565AC">
          <w:rPr>
            <w:rStyle w:val="Hyperlnk"/>
            <w:b w:val="0"/>
            <w:lang w:val="sv-SE"/>
          </w:rPr>
          <w:t>http://www.vtt.fi/files/projects/typorh/opas_terveydenhuolto-organisaatioiden_vaaratapahtumista_oppimiseksi.pdf</w:t>
        </w:r>
      </w:hyperlink>
    </w:p>
    <w:p w:rsidR="00D552BF" w:rsidRPr="00A565AC" w:rsidRDefault="00D552BF" w:rsidP="00D552BF">
      <w:pPr>
        <w:pStyle w:val="Arial9"/>
        <w:rPr>
          <w:b/>
        </w:rPr>
      </w:pPr>
      <w:r w:rsidRPr="00A565AC">
        <w:rPr>
          <w:b/>
        </w:rPr>
        <w:t>Valtakunnallisia ohjeita ja suosituksia omavalvonnan suunnittelun tueksi ikäihmisten palveluissa</w:t>
      </w:r>
      <w:r w:rsidR="00FC0996" w:rsidRPr="00A565AC">
        <w:rPr>
          <w:b/>
        </w:rPr>
        <w:t xml:space="preserve"> (på finska)</w:t>
      </w:r>
    </w:p>
    <w:p w:rsidR="00D552BF" w:rsidRPr="00A565AC" w:rsidRDefault="00482FA6" w:rsidP="00D552BF">
      <w:pPr>
        <w:pStyle w:val="Arial9"/>
      </w:pPr>
      <w:hyperlink r:id="rId10" w:history="1">
        <w:r w:rsidR="00D552BF" w:rsidRPr="00A565AC">
          <w:rPr>
            <w:rStyle w:val="Hyperlnk"/>
          </w:rPr>
          <w:t>http://www.thl.fi/fi/tutkimus-ja-asiantuntijatyo/tyokalut/iakkaiden-neuvontapalvelut-ja-hyvinvointia-edistavat-kotikaynnit/lait-suositukset-kirjallisuus-kasitteet/valtakunnallisia-ohjeita-ja-suosituksia</w:t>
        </w:r>
      </w:hyperlink>
      <w:r w:rsidR="00FC0996" w:rsidRPr="00A565AC">
        <w:t xml:space="preserve"> </w:t>
      </w:r>
    </w:p>
    <w:p w:rsidR="00D552BF" w:rsidRPr="00A565AC" w:rsidRDefault="00D552BF" w:rsidP="00D552BF">
      <w:pPr>
        <w:pStyle w:val="Arial9"/>
      </w:pPr>
    </w:p>
    <w:p w:rsidR="00D552BF" w:rsidRPr="00A565AC" w:rsidRDefault="00D552BF" w:rsidP="00D552BF">
      <w:pPr>
        <w:pStyle w:val="Arial9"/>
        <w:rPr>
          <w:b/>
        </w:rPr>
      </w:pPr>
      <w:r w:rsidRPr="00A565AC">
        <w:rPr>
          <w:b/>
        </w:rPr>
        <w:t xml:space="preserve">Tietosuojavaltuutetun toimiston ohjeita asiakas- ja potilastietojen käsittelyyn </w:t>
      </w:r>
    </w:p>
    <w:p w:rsidR="00D552BF" w:rsidRPr="00A565AC" w:rsidRDefault="00D552BF" w:rsidP="00D552BF">
      <w:pPr>
        <w:pStyle w:val="Arial9"/>
        <w:numPr>
          <w:ilvl w:val="0"/>
          <w:numId w:val="15"/>
        </w:numPr>
      </w:pPr>
      <w:r w:rsidRPr="00A565AC">
        <w:t xml:space="preserve">Rekisteri- ja tietoturvaselosteet: </w:t>
      </w:r>
      <w:hyperlink r:id="rId11" w:history="1">
        <w:r w:rsidR="00006E1F" w:rsidRPr="00A565AC">
          <w:rPr>
            <w:rStyle w:val="Hyperlnk"/>
          </w:rPr>
          <w:t>http://www.tietosuoja.fi/sv/index/materiaalia/lomakkeet/rekisteri-jatietosuojaselosteet.html</w:t>
        </w:r>
      </w:hyperlink>
    </w:p>
    <w:p w:rsidR="00D552BF" w:rsidRPr="00A565AC" w:rsidRDefault="00D552BF" w:rsidP="00D552BF">
      <w:pPr>
        <w:pStyle w:val="Arial9"/>
        <w:numPr>
          <w:ilvl w:val="0"/>
          <w:numId w:val="15"/>
        </w:numPr>
        <w:rPr>
          <w:rStyle w:val="Hyperlnk"/>
        </w:rPr>
      </w:pPr>
      <w:r w:rsidRPr="00A565AC">
        <w:t xml:space="preserve">Henkilötietolaki ja asiakastietojen käsittely yksityisessä sosiaalihuollossa: </w:t>
      </w:r>
      <w:r w:rsidR="00482FA6" w:rsidRPr="00A565AC">
        <w:rPr>
          <w:lang w:val="sv-SE"/>
        </w:rPr>
        <w:fldChar w:fldCharType="begin"/>
      </w:r>
      <w:r w:rsidRPr="00A565AC">
        <w:instrText>HYPERLINK "http://www.tietosuoja.fi/material/attachments/tietosuojavaltuutettu/tietosuojavaltuutetuntoimisto/oppaat/6JfpsyYNj/Henkilotietolaki_ja_asiakastietojen_kasittely_yksityisessa_sosiaalihuollossa.pdf"</w:instrText>
      </w:r>
      <w:r w:rsidR="00482FA6" w:rsidRPr="00A565AC">
        <w:rPr>
          <w:lang w:val="sv-SE"/>
        </w:rPr>
        <w:fldChar w:fldCharType="separate"/>
      </w:r>
      <w:r w:rsidRPr="00A565AC">
        <w:rPr>
          <w:rStyle w:val="Hyperlnk"/>
        </w:rPr>
        <w:t>http://www.tietosuoja.fi/material/attachments/tietosuojavaltuutettu/tietosuojavaltuutetuntoimisto/oppaat/6JfpsyYNj/</w:t>
      </w:r>
    </w:p>
    <w:p w:rsidR="00D552BF" w:rsidRPr="00A565AC" w:rsidRDefault="00D552BF" w:rsidP="00D552BF">
      <w:pPr>
        <w:pStyle w:val="Arial9"/>
        <w:numPr>
          <w:ilvl w:val="0"/>
          <w:numId w:val="15"/>
        </w:numPr>
        <w:rPr>
          <w:rStyle w:val="Hyperlnk"/>
        </w:rPr>
      </w:pPr>
      <w:r w:rsidRPr="00A565AC">
        <w:rPr>
          <w:rStyle w:val="Hyperlnk"/>
        </w:rPr>
        <w:t>Henkilotietolaki_ja_asiakastietojen_kasittely_yksityisessa_sosiaalihuollossa.pdf</w:t>
      </w:r>
    </w:p>
    <w:p w:rsidR="0099303C" w:rsidRPr="00A565AC" w:rsidRDefault="00482FA6" w:rsidP="00FD32DD">
      <w:pPr>
        <w:pStyle w:val="Arial9"/>
      </w:pPr>
      <w:r w:rsidRPr="00A565AC">
        <w:rPr>
          <w:lang w:val="sv-SE"/>
        </w:rPr>
        <w:fldChar w:fldCharType="end"/>
      </w:r>
    </w:p>
    <w:p w:rsidR="0099303C" w:rsidRPr="00A565AC" w:rsidRDefault="0099303C" w:rsidP="00FD32DD">
      <w:pPr>
        <w:pStyle w:val="Arial9"/>
        <w:rPr>
          <w:lang w:val="sv-SE"/>
        </w:rPr>
      </w:pPr>
      <w:r w:rsidRPr="00A565AC">
        <w:rPr>
          <w:b/>
          <w:bCs/>
          <w:szCs w:val="22"/>
          <w:lang w:val="sv-FI"/>
        </w:rPr>
        <w:t>Egenkontroll av tidsfrister för barnskydd</w:t>
      </w:r>
    </w:p>
    <w:p w:rsidR="00D30B66" w:rsidRPr="00A565AC" w:rsidRDefault="00482FA6" w:rsidP="00FD32DD">
      <w:pPr>
        <w:pStyle w:val="Arial9"/>
        <w:rPr>
          <w:lang w:val="sv-SE"/>
        </w:rPr>
      </w:pPr>
      <w:hyperlink r:id="rId12" w:history="1">
        <w:r w:rsidR="0099303C" w:rsidRPr="00A565AC">
          <w:rPr>
            <w:rStyle w:val="Hyperlnk"/>
            <w:lang w:val="sv-SE"/>
          </w:rPr>
          <w:t>http://www.valvira.fi/documents/18502/315806/Egenkontroll+av+tidsfrister+for+barnskydd.pdf/34d473f8-61d3-48ac-ae2b-aabccf274534</w:t>
        </w:r>
      </w:hyperlink>
    </w:p>
    <w:p w:rsidR="0099303C" w:rsidRPr="00A565AC" w:rsidRDefault="0099303C" w:rsidP="00FD32DD">
      <w:pPr>
        <w:pStyle w:val="Arial9"/>
        <w:rPr>
          <w:lang w:val="sv-SE"/>
        </w:rPr>
      </w:pPr>
    </w:p>
    <w:p w:rsidR="0099303C" w:rsidRPr="00A565AC" w:rsidRDefault="0099303C" w:rsidP="00FD32DD">
      <w:pPr>
        <w:pStyle w:val="Arial9"/>
        <w:rPr>
          <w:lang w:val="sv-SE"/>
        </w:rPr>
      </w:pPr>
      <w:r w:rsidRPr="00A565AC">
        <w:rPr>
          <w:b/>
          <w:bCs/>
          <w:szCs w:val="22"/>
          <w:lang w:val="sv-FI"/>
        </w:rPr>
        <w:t>Egenkontroll av tidsfrister för utkomststöd</w:t>
      </w:r>
    </w:p>
    <w:p w:rsidR="0099303C" w:rsidRDefault="00482FA6" w:rsidP="00FD32DD">
      <w:pPr>
        <w:pStyle w:val="Arial9"/>
        <w:rPr>
          <w:lang w:val="sv-SE"/>
        </w:rPr>
      </w:pPr>
      <w:hyperlink r:id="rId13" w:history="1">
        <w:r w:rsidR="0099303C" w:rsidRPr="00A565AC">
          <w:rPr>
            <w:rStyle w:val="Hyperlnk"/>
            <w:lang w:val="sv-SE"/>
          </w:rPr>
          <w:t>http://www.valvira.fi/documents/18502/315806/Egenkontroll+av+tidsfrister+for+utkomststod.pdf/db8498f0-df90-4f41-b12e-3d9a2f10de45</w:t>
        </w:r>
      </w:hyperlink>
    </w:p>
    <w:p w:rsidR="00BA5294" w:rsidRDefault="00BA5294" w:rsidP="00BA5294">
      <w:pPr>
        <w:jc w:val="both"/>
        <w:rPr>
          <w:b/>
          <w:sz w:val="24"/>
          <w:lang w:val="sv-SE"/>
        </w:rPr>
      </w:pPr>
    </w:p>
    <w:p w:rsidR="00A565AC" w:rsidRDefault="00A565AC" w:rsidP="00BA5294">
      <w:pPr>
        <w:jc w:val="both"/>
        <w:rPr>
          <w:b/>
          <w:sz w:val="24"/>
          <w:lang w:val="sv-SE"/>
        </w:rPr>
      </w:pPr>
    </w:p>
    <w:p w:rsidR="00A565AC" w:rsidRDefault="00A565AC" w:rsidP="00BA5294">
      <w:pPr>
        <w:jc w:val="both"/>
        <w:rPr>
          <w:b/>
          <w:sz w:val="24"/>
          <w:lang w:val="sv-SE"/>
        </w:rPr>
      </w:pPr>
    </w:p>
    <w:p w:rsidR="00BA5294" w:rsidRPr="00BA5294" w:rsidRDefault="00BA5294" w:rsidP="00A565AC">
      <w:pPr>
        <w:pStyle w:val="Rubrik1"/>
        <w:numPr>
          <w:ilvl w:val="0"/>
          <w:numId w:val="0"/>
        </w:numPr>
        <w:rPr>
          <w:lang w:val="sv-SE"/>
        </w:rPr>
      </w:pPr>
      <w:bookmarkStart w:id="30" w:name="_Toc456172319"/>
      <w:r w:rsidRPr="00BA5294">
        <w:rPr>
          <w:lang w:val="sv-SE"/>
        </w:rPr>
        <w:t>INFORMATION TILL DIG SOM ANVÄNDER BLANKETTEN</w:t>
      </w:r>
      <w:bookmarkEnd w:id="30"/>
    </w:p>
    <w:p w:rsidR="00BA5294" w:rsidRPr="00FD32DD" w:rsidRDefault="00BA5294" w:rsidP="00BA5294">
      <w:pPr>
        <w:pStyle w:val="Arial9"/>
        <w:rPr>
          <w:lang w:val="sv-SE"/>
        </w:rPr>
      </w:pPr>
    </w:p>
    <w:p w:rsidR="00BA5294" w:rsidRPr="00FD32DD" w:rsidRDefault="00BA5294" w:rsidP="00BA5294">
      <w:pPr>
        <w:pStyle w:val="Arial9"/>
        <w:rPr>
          <w:lang w:val="sv-SE"/>
        </w:rPr>
      </w:pPr>
      <w:r w:rsidRPr="00FD32DD">
        <w:rPr>
          <w:lang w:val="sv-SE"/>
        </w:rPr>
        <w:t>Blanketten är avsedd till stöd för serviceproducenterna vid uppgörandet av en plan för egenkontroll. Blanketten har utarbetats i enlighet med Valviras föreskri</w:t>
      </w:r>
      <w:r>
        <w:rPr>
          <w:lang w:val="sv-SE"/>
        </w:rPr>
        <w:t>ft (1/2014). Föreskriften trädde</w:t>
      </w:r>
      <w:r w:rsidRPr="00FD32DD">
        <w:rPr>
          <w:lang w:val="sv-SE"/>
        </w:rPr>
        <w:t xml:space="preserve"> i kraft 1.1.2015. Blanketten omfattar samtliga sakhelheter som ingår i föreskriften, och varje verksamhetsenhet tar i sin egen plan för egenkontroll upp de omständigheter som i praktiken gäller dem. Blanketten beskriver för varje innehållsområde de frågor som bör tas med i den aktuella punkten. När en egen blankett färdigställs bör överflödig text strykas och Valviras logo bytas ut mot serviceproducentens logo, varefter planen för egenkontroll gäller verksamhetsenhetens egen verksamhet.</w:t>
      </w:r>
    </w:p>
    <w:p w:rsidR="00D552BF" w:rsidRPr="00FD32DD" w:rsidRDefault="00D552BF" w:rsidP="00E91243">
      <w:pPr>
        <w:pStyle w:val="Arial9"/>
        <w:rPr>
          <w:lang w:val="sv-SE"/>
        </w:rPr>
      </w:pPr>
    </w:p>
    <w:sectPr w:rsidR="00D552BF" w:rsidRPr="00FD32DD" w:rsidSect="00F700E8">
      <w:headerReference w:type="even" r:id="rId14"/>
      <w:headerReference w:type="default" r:id="rId15"/>
      <w:footerReference w:type="default" r:id="rId16"/>
      <w:headerReference w:type="first" r:id="rId17"/>
      <w:footerReference w:type="first" r:id="rId18"/>
      <w:type w:val="continuous"/>
      <w:pgSz w:w="11900" w:h="16840" w:code="9"/>
      <w:pgMar w:top="567" w:right="567" w:bottom="1701" w:left="1134" w:header="510" w:footer="586" w:gutter="0"/>
      <w:cols w:space="708"/>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94" w:rsidRDefault="00BA5294">
      <w:r>
        <w:separator/>
      </w:r>
    </w:p>
  </w:endnote>
  <w:endnote w:type="continuationSeparator" w:id="0">
    <w:p w:rsidR="00BA5294" w:rsidRDefault="00BA52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94" w:rsidRPr="00BD4240" w:rsidRDefault="00482FA6" w:rsidP="00BD4240">
    <w:pPr>
      <w:pStyle w:val="Sidfot"/>
      <w:jc w:val="right"/>
      <w:rPr>
        <w:sz w:val="20"/>
        <w:szCs w:val="20"/>
      </w:rPr>
    </w:pPr>
    <w:r w:rsidRPr="00BD4240">
      <w:rPr>
        <w:sz w:val="20"/>
        <w:szCs w:val="20"/>
      </w:rPr>
      <w:fldChar w:fldCharType="begin"/>
    </w:r>
    <w:r w:rsidR="00BA5294" w:rsidRPr="00BD4240">
      <w:rPr>
        <w:sz w:val="20"/>
        <w:szCs w:val="20"/>
      </w:rPr>
      <w:instrText>PAGE   \* MERGEFORMAT</w:instrText>
    </w:r>
    <w:r w:rsidRPr="00BD4240">
      <w:rPr>
        <w:sz w:val="20"/>
        <w:szCs w:val="20"/>
      </w:rPr>
      <w:fldChar w:fldCharType="separate"/>
    </w:r>
    <w:r w:rsidR="00863939">
      <w:rPr>
        <w:noProof/>
        <w:sz w:val="20"/>
        <w:szCs w:val="20"/>
      </w:rPr>
      <w:t>2</w:t>
    </w:r>
    <w:r w:rsidRPr="00BD424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tblPr>
    <w:tblGrid>
      <w:gridCol w:w="3402"/>
      <w:gridCol w:w="3402"/>
      <w:gridCol w:w="3402"/>
    </w:tblGrid>
    <w:tr w:rsidR="00BA5294" w:rsidRPr="006B3E8C" w:rsidTr="006655A5">
      <w:trPr>
        <w:trHeight w:val="706"/>
      </w:trPr>
      <w:tc>
        <w:tcPr>
          <w:tcW w:w="3402" w:type="dxa"/>
        </w:tcPr>
        <w:p w:rsidR="00BA5294" w:rsidRPr="00C30B58" w:rsidRDefault="00482FA6" w:rsidP="00431895">
          <w:pPr>
            <w:pStyle w:val="Leipis"/>
            <w:jc w:val="left"/>
            <w:rPr>
              <w:rFonts w:cs="Arial"/>
              <w:color w:val="auto"/>
              <w:lang w:val="sv-SE"/>
            </w:rPr>
          </w:pPr>
          <w:hyperlink r:id="rId1" w:history="1">
            <w:r w:rsidR="00BA5294" w:rsidRPr="00C30B58">
              <w:rPr>
                <w:rStyle w:val="Hyperlnk"/>
                <w:rFonts w:cs="Arial"/>
                <w:color w:val="auto"/>
                <w:u w:val="none"/>
                <w:lang w:val="sv-SE"/>
              </w:rPr>
              <w:t>kirjaamo@valvira.fi</w:t>
            </w:r>
          </w:hyperlink>
        </w:p>
        <w:p w:rsidR="00BA5294" w:rsidRPr="00C30B58" w:rsidRDefault="00BA5294" w:rsidP="00431895">
          <w:pPr>
            <w:pStyle w:val="Leipis"/>
            <w:jc w:val="left"/>
            <w:rPr>
              <w:rFonts w:cs="Arial"/>
              <w:color w:val="auto"/>
              <w:lang w:val="sv-SE"/>
            </w:rPr>
          </w:pPr>
        </w:p>
        <w:p w:rsidR="00BA5294" w:rsidRPr="005F361F" w:rsidRDefault="00BA5294" w:rsidP="00431895">
          <w:pPr>
            <w:pStyle w:val="Leipis"/>
            <w:jc w:val="left"/>
            <w:rPr>
              <w:rFonts w:cs="Arial"/>
              <w:color w:val="auto"/>
              <w:lang w:val="sv-SE"/>
            </w:rPr>
          </w:pPr>
          <w:r w:rsidRPr="005F361F">
            <w:rPr>
              <w:rFonts w:cs="Arial"/>
              <w:color w:val="auto"/>
              <w:lang w:val="sv-SE"/>
            </w:rPr>
            <w:t>PB 210, 00531 Helsingfors</w:t>
          </w:r>
        </w:p>
        <w:p w:rsidR="00BA5294" w:rsidRPr="005F361F" w:rsidRDefault="00BA5294" w:rsidP="00431895">
          <w:pPr>
            <w:pStyle w:val="Leipis"/>
            <w:jc w:val="left"/>
            <w:rPr>
              <w:rFonts w:cs="Arial"/>
              <w:color w:val="auto"/>
              <w:lang w:val="sv-SE"/>
            </w:rPr>
          </w:pPr>
          <w:r w:rsidRPr="005F361F">
            <w:rPr>
              <w:rFonts w:cs="Arial"/>
              <w:color w:val="auto"/>
              <w:lang w:val="sv-SE"/>
            </w:rPr>
            <w:t>Fågelviksgränden 4, 00530 Helsingfors</w:t>
          </w:r>
        </w:p>
        <w:p w:rsidR="00BA5294" w:rsidRPr="005F361F" w:rsidRDefault="00BA5294" w:rsidP="00431895">
          <w:pPr>
            <w:pStyle w:val="Leipis"/>
            <w:jc w:val="left"/>
            <w:rPr>
              <w:rFonts w:ascii="Arial" w:hAnsi="Arial" w:cs="Arial"/>
              <w:color w:val="auto"/>
              <w:lang w:val="sv-SE"/>
            </w:rPr>
          </w:pPr>
          <w:r w:rsidRPr="005F361F">
            <w:rPr>
              <w:rFonts w:cs="Arial"/>
              <w:color w:val="auto"/>
              <w:lang w:val="sv-SE"/>
            </w:rPr>
            <w:t>Fax 0295 209 700</w:t>
          </w:r>
        </w:p>
      </w:tc>
      <w:tc>
        <w:tcPr>
          <w:tcW w:w="3402" w:type="dxa"/>
        </w:tcPr>
        <w:p w:rsidR="00BA5294" w:rsidRDefault="00482FA6" w:rsidP="00431895">
          <w:pPr>
            <w:pStyle w:val="Leipis"/>
            <w:jc w:val="left"/>
            <w:rPr>
              <w:rFonts w:cs="Arial"/>
              <w:color w:val="auto"/>
            </w:rPr>
          </w:pPr>
          <w:hyperlink r:id="rId2" w:history="1">
            <w:r w:rsidR="00BA5294">
              <w:rPr>
                <w:rStyle w:val="Hyperlnk"/>
                <w:rFonts w:cs="Arial"/>
                <w:color w:val="auto"/>
                <w:u w:val="none"/>
              </w:rPr>
              <w:t>Telefon</w:t>
            </w:r>
          </w:hyperlink>
          <w:r w:rsidR="00BA5294">
            <w:rPr>
              <w:rFonts w:cs="Arial"/>
              <w:color w:val="auto"/>
            </w:rPr>
            <w:t xml:space="preserve"> 0295 209 111</w:t>
          </w:r>
        </w:p>
        <w:p w:rsidR="00BA5294" w:rsidRDefault="00BA5294" w:rsidP="00431895">
          <w:pPr>
            <w:pStyle w:val="Leipis"/>
            <w:jc w:val="left"/>
            <w:rPr>
              <w:rFonts w:cs="Arial"/>
              <w:color w:val="auto"/>
            </w:rPr>
          </w:pPr>
        </w:p>
        <w:p w:rsidR="00BA5294" w:rsidRDefault="00BA5294" w:rsidP="00431895">
          <w:pPr>
            <w:pStyle w:val="Leipis"/>
            <w:jc w:val="left"/>
            <w:rPr>
              <w:rFonts w:cs="Arial"/>
              <w:color w:val="auto"/>
            </w:rPr>
          </w:pPr>
        </w:p>
        <w:p w:rsidR="00BA5294" w:rsidRDefault="00BA5294" w:rsidP="00431895">
          <w:pPr>
            <w:pStyle w:val="Leipis"/>
            <w:jc w:val="left"/>
            <w:rPr>
              <w:rFonts w:cs="Arial"/>
              <w:color w:val="auto"/>
            </w:rPr>
          </w:pPr>
          <w:r>
            <w:rPr>
              <w:rFonts w:cs="Arial"/>
              <w:color w:val="auto"/>
            </w:rPr>
            <w:t>Koskenranta 3, 96100 Rovaniemi</w:t>
          </w:r>
        </w:p>
        <w:p w:rsidR="00BA5294" w:rsidRPr="006B3E8C" w:rsidRDefault="00BA5294" w:rsidP="00431895">
          <w:pPr>
            <w:pStyle w:val="Leipis"/>
            <w:jc w:val="left"/>
            <w:rPr>
              <w:rFonts w:ascii="Arial" w:hAnsi="Arial" w:cs="Arial"/>
            </w:rPr>
          </w:pPr>
          <w:r>
            <w:rPr>
              <w:rFonts w:cs="Arial"/>
              <w:color w:val="auto"/>
            </w:rPr>
            <w:t>Fax 0295 209 704</w:t>
          </w:r>
        </w:p>
      </w:tc>
      <w:tc>
        <w:tcPr>
          <w:tcW w:w="3402" w:type="dxa"/>
        </w:tcPr>
        <w:p w:rsidR="00BA5294" w:rsidRDefault="00BA5294" w:rsidP="00431895">
          <w:pPr>
            <w:pStyle w:val="Leipis"/>
            <w:jc w:val="left"/>
            <w:rPr>
              <w:rFonts w:ascii="Arial" w:hAnsi="Arial" w:cs="Arial"/>
            </w:rPr>
          </w:pPr>
          <w:r>
            <w:rPr>
              <w:rFonts w:ascii="Arial" w:hAnsi="Arial" w:cs="Arial"/>
              <w:color w:val="auto"/>
            </w:rPr>
            <w:t>www.valvira.fi</w:t>
          </w:r>
        </w:p>
        <w:p w:rsidR="00BA5294" w:rsidRPr="006B3E8C" w:rsidRDefault="00BA5294" w:rsidP="00431895">
          <w:pPr>
            <w:pStyle w:val="Leipis"/>
            <w:jc w:val="left"/>
            <w:rPr>
              <w:rFonts w:ascii="Arial" w:hAnsi="Arial" w:cs="Arial"/>
            </w:rPr>
          </w:pPr>
        </w:p>
        <w:p w:rsidR="00BA5294" w:rsidRDefault="00BA5294" w:rsidP="00431895">
          <w:pPr>
            <w:pStyle w:val="Leipis"/>
            <w:jc w:val="left"/>
            <w:rPr>
              <w:rFonts w:ascii="Arial" w:hAnsi="Arial" w:cs="Arial"/>
            </w:rPr>
          </w:pPr>
        </w:p>
        <w:p w:rsidR="00BA5294" w:rsidRPr="006B3E8C" w:rsidRDefault="00BA5294" w:rsidP="00431895">
          <w:pPr>
            <w:pStyle w:val="Leipis"/>
            <w:jc w:val="left"/>
            <w:rPr>
              <w:rFonts w:ascii="Arial" w:hAnsi="Arial" w:cs="Arial"/>
            </w:rPr>
          </w:pPr>
        </w:p>
      </w:tc>
    </w:tr>
  </w:tbl>
  <w:p w:rsidR="00BA5294" w:rsidRDefault="00BA529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94" w:rsidRDefault="00BA5294">
      <w:r>
        <w:separator/>
      </w:r>
    </w:p>
  </w:footnote>
  <w:footnote w:type="continuationSeparator" w:id="0">
    <w:p w:rsidR="00BA5294" w:rsidRDefault="00BA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94" w:rsidRDefault="00482FA6" w:rsidP="00C01297">
    <w:pPr>
      <w:pStyle w:val="Sidhuvud"/>
      <w:framePr w:wrap="around" w:vAnchor="text" w:hAnchor="margin" w:xAlign="right" w:y="1"/>
      <w:rPr>
        <w:rStyle w:val="Sidnummer"/>
      </w:rPr>
    </w:pPr>
    <w:r>
      <w:rPr>
        <w:rStyle w:val="Sidnummer"/>
      </w:rPr>
      <w:fldChar w:fldCharType="begin"/>
    </w:r>
    <w:r w:rsidR="00BA5294">
      <w:rPr>
        <w:rStyle w:val="Sidnummer"/>
      </w:rPr>
      <w:instrText xml:space="preserve">PAGE  </w:instrText>
    </w:r>
    <w:r>
      <w:rPr>
        <w:rStyle w:val="Sidnummer"/>
      </w:rPr>
      <w:fldChar w:fldCharType="separate"/>
    </w:r>
    <w:r w:rsidR="00BA5294">
      <w:rPr>
        <w:rStyle w:val="Sidnummer"/>
        <w:noProof/>
      </w:rPr>
      <w:t>1</w:t>
    </w:r>
    <w:r>
      <w:rPr>
        <w:rStyle w:val="Sidnummer"/>
      </w:rPr>
      <w:fldChar w:fldCharType="end"/>
    </w:r>
  </w:p>
  <w:p w:rsidR="00BA5294" w:rsidRDefault="00BA5294" w:rsidP="004E700B">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94" w:rsidRDefault="00BA5294" w:rsidP="00CE2464">
    <w:pPr>
      <w:pStyle w:val="Sidhuvud"/>
      <w:tabs>
        <w:tab w:val="clear" w:pos="4819"/>
        <w:tab w:val="clear" w:pos="9638"/>
        <w:tab w:val="right" w:pos="12191"/>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94" w:rsidRDefault="00BA5294">
    <w:pPr>
      <w:pStyle w:val="Sidhuvud"/>
    </w:pPr>
    <w:r>
      <w:rPr>
        <w:noProof/>
        <w:lang w:val="sv-FI" w:eastAsia="sv-FI"/>
      </w:rPr>
      <w:drawing>
        <wp:anchor distT="0" distB="0" distL="114300" distR="114300" simplePos="0" relativeHeight="251658240" behindDoc="0" locked="1" layoutInCell="1" allowOverlap="1">
          <wp:simplePos x="0" y="0"/>
          <wp:positionH relativeFrom="column">
            <wp:posOffset>-237490</wp:posOffset>
          </wp:positionH>
          <wp:positionV relativeFrom="page">
            <wp:posOffset>231775</wp:posOffset>
          </wp:positionV>
          <wp:extent cx="1933575" cy="628650"/>
          <wp:effectExtent l="0" t="0" r="9525" b="0"/>
          <wp:wrapTopAndBottom/>
          <wp:docPr id="1" name="Kuva 1" descr="Logo Valvira+tx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lvira+txt 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628650"/>
                  </a:xfrm>
                  <a:prstGeom prst="rect">
                    <a:avLst/>
                  </a:prstGeom>
                  <a:noFill/>
                  <a:ln>
                    <a:noFill/>
                  </a:ln>
                </pic:spPr>
              </pic:pic>
            </a:graphicData>
          </a:graphic>
        </wp:anchor>
      </w:drawing>
    </w:r>
  </w:p>
  <w:p w:rsidR="00BA5294" w:rsidRDefault="00BA529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75011E0"/>
    <w:multiLevelType w:val="multilevel"/>
    <w:tmpl w:val="58868A32"/>
    <w:lvl w:ilvl="0">
      <w:start w:val="1"/>
      <w:numFmt w:val="decimal"/>
      <w:pStyle w:val="Rubrik1"/>
      <w:suff w:val="nothing"/>
      <w:lvlText w:val="%1"/>
      <w:lvlJc w:val="left"/>
      <w:pPr>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4">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403036DC"/>
    <w:multiLevelType w:val="hybridMultilevel"/>
    <w:tmpl w:val="12E2CD4E"/>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E447033"/>
    <w:multiLevelType w:val="multilevel"/>
    <w:tmpl w:val="040B001D"/>
    <w:numStyleLink w:val="Tyyli1"/>
  </w:abstractNum>
  <w:abstractNum w:abstractNumId="15">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3"/>
  </w:num>
  <w:num w:numId="3">
    <w:abstractNumId w:val="5"/>
  </w:num>
  <w:num w:numId="4">
    <w:abstractNumId w:val="9"/>
  </w:num>
  <w:num w:numId="5">
    <w:abstractNumId w:val="0"/>
  </w:num>
  <w:num w:numId="6">
    <w:abstractNumId w:val="6"/>
  </w:num>
  <w:num w:numId="7">
    <w:abstractNumId w:val="14"/>
  </w:num>
  <w:num w:numId="8">
    <w:abstractNumId w:val="15"/>
  </w:num>
  <w:num w:numId="9">
    <w:abstractNumId w:val="11"/>
  </w:num>
  <w:num w:numId="10">
    <w:abstractNumId w:val="1"/>
  </w:num>
  <w:num w:numId="11">
    <w:abstractNumId w:val="7"/>
  </w:num>
  <w:num w:numId="12">
    <w:abstractNumId w:val="2"/>
  </w:num>
  <w:num w:numId="13">
    <w:abstractNumId w:val="13"/>
  </w:num>
  <w:num w:numId="14">
    <w:abstractNumId w:val="10"/>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581117"/>
    <w:rsid w:val="00006E1F"/>
    <w:rsid w:val="0001260D"/>
    <w:rsid w:val="0001679D"/>
    <w:rsid w:val="00016B10"/>
    <w:rsid w:val="00037ECF"/>
    <w:rsid w:val="0004332B"/>
    <w:rsid w:val="00047D3B"/>
    <w:rsid w:val="00051C64"/>
    <w:rsid w:val="000573CE"/>
    <w:rsid w:val="00060C42"/>
    <w:rsid w:val="00065959"/>
    <w:rsid w:val="00065AFA"/>
    <w:rsid w:val="00071A5F"/>
    <w:rsid w:val="00073F04"/>
    <w:rsid w:val="0008572A"/>
    <w:rsid w:val="00086BDE"/>
    <w:rsid w:val="000A380E"/>
    <w:rsid w:val="000A4F3C"/>
    <w:rsid w:val="000B1427"/>
    <w:rsid w:val="000B59C1"/>
    <w:rsid w:val="000C0116"/>
    <w:rsid w:val="000D0CFB"/>
    <w:rsid w:val="000D699A"/>
    <w:rsid w:val="000E2F02"/>
    <w:rsid w:val="000F4EE3"/>
    <w:rsid w:val="0011370A"/>
    <w:rsid w:val="00136AC5"/>
    <w:rsid w:val="00143406"/>
    <w:rsid w:val="00170DFA"/>
    <w:rsid w:val="001761CE"/>
    <w:rsid w:val="001802C8"/>
    <w:rsid w:val="001867F5"/>
    <w:rsid w:val="001906D6"/>
    <w:rsid w:val="00194D60"/>
    <w:rsid w:val="001A0DDE"/>
    <w:rsid w:val="001B3739"/>
    <w:rsid w:val="001C1B55"/>
    <w:rsid w:val="001C2C37"/>
    <w:rsid w:val="001C69B2"/>
    <w:rsid w:val="001E1E75"/>
    <w:rsid w:val="001F04FB"/>
    <w:rsid w:val="001F4D15"/>
    <w:rsid w:val="001F57EF"/>
    <w:rsid w:val="001F67B8"/>
    <w:rsid w:val="0020239B"/>
    <w:rsid w:val="00223CAF"/>
    <w:rsid w:val="00226840"/>
    <w:rsid w:val="00232671"/>
    <w:rsid w:val="002409E7"/>
    <w:rsid w:val="00244C3F"/>
    <w:rsid w:val="002518C3"/>
    <w:rsid w:val="00263A49"/>
    <w:rsid w:val="00275F28"/>
    <w:rsid w:val="002865A8"/>
    <w:rsid w:val="002916CB"/>
    <w:rsid w:val="00296B9F"/>
    <w:rsid w:val="002A04B1"/>
    <w:rsid w:val="002B77AA"/>
    <w:rsid w:val="002D29A2"/>
    <w:rsid w:val="002D6DF6"/>
    <w:rsid w:val="002F551F"/>
    <w:rsid w:val="00305313"/>
    <w:rsid w:val="00323326"/>
    <w:rsid w:val="00332263"/>
    <w:rsid w:val="00340525"/>
    <w:rsid w:val="00341275"/>
    <w:rsid w:val="003451FE"/>
    <w:rsid w:val="003534CD"/>
    <w:rsid w:val="003643F1"/>
    <w:rsid w:val="00382825"/>
    <w:rsid w:val="0038374A"/>
    <w:rsid w:val="00384FB3"/>
    <w:rsid w:val="003976B1"/>
    <w:rsid w:val="003A15CD"/>
    <w:rsid w:val="003B6DAD"/>
    <w:rsid w:val="003D7EE7"/>
    <w:rsid w:val="003E4191"/>
    <w:rsid w:val="003F43AB"/>
    <w:rsid w:val="00405215"/>
    <w:rsid w:val="004115E6"/>
    <w:rsid w:val="00415244"/>
    <w:rsid w:val="00423533"/>
    <w:rsid w:val="00431895"/>
    <w:rsid w:val="004367D6"/>
    <w:rsid w:val="004415B8"/>
    <w:rsid w:val="004470A4"/>
    <w:rsid w:val="00447835"/>
    <w:rsid w:val="00456A8B"/>
    <w:rsid w:val="00462598"/>
    <w:rsid w:val="004660B5"/>
    <w:rsid w:val="00477345"/>
    <w:rsid w:val="00477EC8"/>
    <w:rsid w:val="00482FA6"/>
    <w:rsid w:val="004834EB"/>
    <w:rsid w:val="004948E7"/>
    <w:rsid w:val="004959F5"/>
    <w:rsid w:val="004A3DB1"/>
    <w:rsid w:val="004A7423"/>
    <w:rsid w:val="004B4DC5"/>
    <w:rsid w:val="004C7E09"/>
    <w:rsid w:val="004D1DEF"/>
    <w:rsid w:val="004D4C14"/>
    <w:rsid w:val="004D706D"/>
    <w:rsid w:val="004E2B70"/>
    <w:rsid w:val="004E700B"/>
    <w:rsid w:val="004F4AF1"/>
    <w:rsid w:val="004F7EB9"/>
    <w:rsid w:val="005155D0"/>
    <w:rsid w:val="005226A9"/>
    <w:rsid w:val="00523748"/>
    <w:rsid w:val="00524F57"/>
    <w:rsid w:val="005365D1"/>
    <w:rsid w:val="00541017"/>
    <w:rsid w:val="00542DB5"/>
    <w:rsid w:val="0055452B"/>
    <w:rsid w:val="00562204"/>
    <w:rsid w:val="00564385"/>
    <w:rsid w:val="0056691A"/>
    <w:rsid w:val="0056762B"/>
    <w:rsid w:val="00581117"/>
    <w:rsid w:val="00583E3D"/>
    <w:rsid w:val="005A575E"/>
    <w:rsid w:val="005B1FEA"/>
    <w:rsid w:val="005B3DAE"/>
    <w:rsid w:val="005B5AC0"/>
    <w:rsid w:val="005D3AE3"/>
    <w:rsid w:val="005D6192"/>
    <w:rsid w:val="005E2CCB"/>
    <w:rsid w:val="005F361F"/>
    <w:rsid w:val="006126CC"/>
    <w:rsid w:val="00616243"/>
    <w:rsid w:val="00620948"/>
    <w:rsid w:val="0062670E"/>
    <w:rsid w:val="00632CAD"/>
    <w:rsid w:val="00640E51"/>
    <w:rsid w:val="006521D7"/>
    <w:rsid w:val="00653D67"/>
    <w:rsid w:val="006655A5"/>
    <w:rsid w:val="00671DA8"/>
    <w:rsid w:val="00677707"/>
    <w:rsid w:val="00682B62"/>
    <w:rsid w:val="00687E11"/>
    <w:rsid w:val="00697152"/>
    <w:rsid w:val="006A5C8A"/>
    <w:rsid w:val="006B3E8C"/>
    <w:rsid w:val="006D0ECA"/>
    <w:rsid w:val="006D4225"/>
    <w:rsid w:val="006E4A3D"/>
    <w:rsid w:val="007021E4"/>
    <w:rsid w:val="007024F4"/>
    <w:rsid w:val="00704DF0"/>
    <w:rsid w:val="00705C17"/>
    <w:rsid w:val="00710D62"/>
    <w:rsid w:val="00711209"/>
    <w:rsid w:val="0072303A"/>
    <w:rsid w:val="00734C50"/>
    <w:rsid w:val="00740CB9"/>
    <w:rsid w:val="00741C3D"/>
    <w:rsid w:val="00746B5B"/>
    <w:rsid w:val="00750C6B"/>
    <w:rsid w:val="00762174"/>
    <w:rsid w:val="00765325"/>
    <w:rsid w:val="00767BAA"/>
    <w:rsid w:val="007707C8"/>
    <w:rsid w:val="00776397"/>
    <w:rsid w:val="00776ABC"/>
    <w:rsid w:val="00784ACE"/>
    <w:rsid w:val="00794C83"/>
    <w:rsid w:val="0079641E"/>
    <w:rsid w:val="007A2785"/>
    <w:rsid w:val="007A3C4A"/>
    <w:rsid w:val="007C1C3E"/>
    <w:rsid w:val="007D42F0"/>
    <w:rsid w:val="007D6248"/>
    <w:rsid w:val="007D686A"/>
    <w:rsid w:val="007D6A18"/>
    <w:rsid w:val="007D6BCF"/>
    <w:rsid w:val="007E160F"/>
    <w:rsid w:val="007E4997"/>
    <w:rsid w:val="008050A8"/>
    <w:rsid w:val="0080600C"/>
    <w:rsid w:val="008101B7"/>
    <w:rsid w:val="00815D6B"/>
    <w:rsid w:val="00815E82"/>
    <w:rsid w:val="0081609F"/>
    <w:rsid w:val="00825EA4"/>
    <w:rsid w:val="0083299D"/>
    <w:rsid w:val="00833EC7"/>
    <w:rsid w:val="00834E65"/>
    <w:rsid w:val="00835A06"/>
    <w:rsid w:val="008368C0"/>
    <w:rsid w:val="00852A1A"/>
    <w:rsid w:val="00863939"/>
    <w:rsid w:val="00875078"/>
    <w:rsid w:val="00883A05"/>
    <w:rsid w:val="00884CCC"/>
    <w:rsid w:val="00886071"/>
    <w:rsid w:val="00886FD3"/>
    <w:rsid w:val="00893604"/>
    <w:rsid w:val="008A13A3"/>
    <w:rsid w:val="008B6E79"/>
    <w:rsid w:val="008C22EC"/>
    <w:rsid w:val="008C3CF9"/>
    <w:rsid w:val="008C506C"/>
    <w:rsid w:val="008C77E9"/>
    <w:rsid w:val="008D6954"/>
    <w:rsid w:val="008E3174"/>
    <w:rsid w:val="008E7D29"/>
    <w:rsid w:val="008F0710"/>
    <w:rsid w:val="008F7BC2"/>
    <w:rsid w:val="00902637"/>
    <w:rsid w:val="0091001E"/>
    <w:rsid w:val="009150A4"/>
    <w:rsid w:val="00923D08"/>
    <w:rsid w:val="009431DD"/>
    <w:rsid w:val="00950627"/>
    <w:rsid w:val="009517DD"/>
    <w:rsid w:val="009605F3"/>
    <w:rsid w:val="00974AAE"/>
    <w:rsid w:val="00983F5E"/>
    <w:rsid w:val="0099303C"/>
    <w:rsid w:val="009B0001"/>
    <w:rsid w:val="009B1645"/>
    <w:rsid w:val="009B2463"/>
    <w:rsid w:val="009B3567"/>
    <w:rsid w:val="009C1F66"/>
    <w:rsid w:val="009D4BB3"/>
    <w:rsid w:val="009D5667"/>
    <w:rsid w:val="009E024B"/>
    <w:rsid w:val="009E1BF4"/>
    <w:rsid w:val="009E24B2"/>
    <w:rsid w:val="009F1A87"/>
    <w:rsid w:val="009F41BC"/>
    <w:rsid w:val="00A03244"/>
    <w:rsid w:val="00A07093"/>
    <w:rsid w:val="00A07B6D"/>
    <w:rsid w:val="00A16351"/>
    <w:rsid w:val="00A24899"/>
    <w:rsid w:val="00A3320F"/>
    <w:rsid w:val="00A406A2"/>
    <w:rsid w:val="00A422BA"/>
    <w:rsid w:val="00A43B42"/>
    <w:rsid w:val="00A440E1"/>
    <w:rsid w:val="00A55A00"/>
    <w:rsid w:val="00A565AC"/>
    <w:rsid w:val="00A6056B"/>
    <w:rsid w:val="00A81460"/>
    <w:rsid w:val="00AD3A93"/>
    <w:rsid w:val="00AD4354"/>
    <w:rsid w:val="00AF5E5E"/>
    <w:rsid w:val="00B11165"/>
    <w:rsid w:val="00B15DDF"/>
    <w:rsid w:val="00B17D58"/>
    <w:rsid w:val="00B207C0"/>
    <w:rsid w:val="00B25DE6"/>
    <w:rsid w:val="00B276E8"/>
    <w:rsid w:val="00B34F10"/>
    <w:rsid w:val="00B415C5"/>
    <w:rsid w:val="00B42075"/>
    <w:rsid w:val="00B43ABB"/>
    <w:rsid w:val="00B43E50"/>
    <w:rsid w:val="00B52860"/>
    <w:rsid w:val="00B619A1"/>
    <w:rsid w:val="00B62125"/>
    <w:rsid w:val="00B66E51"/>
    <w:rsid w:val="00B8144A"/>
    <w:rsid w:val="00B818AD"/>
    <w:rsid w:val="00B847E7"/>
    <w:rsid w:val="00B85BED"/>
    <w:rsid w:val="00B85F0A"/>
    <w:rsid w:val="00B97E60"/>
    <w:rsid w:val="00BA1EFB"/>
    <w:rsid w:val="00BA5294"/>
    <w:rsid w:val="00BB2125"/>
    <w:rsid w:val="00BB59BD"/>
    <w:rsid w:val="00BB642C"/>
    <w:rsid w:val="00BC0AEC"/>
    <w:rsid w:val="00BC1D09"/>
    <w:rsid w:val="00BC4745"/>
    <w:rsid w:val="00BC4D7E"/>
    <w:rsid w:val="00BD4240"/>
    <w:rsid w:val="00BD69F6"/>
    <w:rsid w:val="00BE15A2"/>
    <w:rsid w:val="00BE57B3"/>
    <w:rsid w:val="00BF120B"/>
    <w:rsid w:val="00BF3B65"/>
    <w:rsid w:val="00BF50E7"/>
    <w:rsid w:val="00BF5EB1"/>
    <w:rsid w:val="00C01297"/>
    <w:rsid w:val="00C0226A"/>
    <w:rsid w:val="00C023FE"/>
    <w:rsid w:val="00C06046"/>
    <w:rsid w:val="00C27554"/>
    <w:rsid w:val="00C30B58"/>
    <w:rsid w:val="00C4560E"/>
    <w:rsid w:val="00C60657"/>
    <w:rsid w:val="00C7016E"/>
    <w:rsid w:val="00CA2CDE"/>
    <w:rsid w:val="00CB292D"/>
    <w:rsid w:val="00CB3C10"/>
    <w:rsid w:val="00CC7FE0"/>
    <w:rsid w:val="00CD0C6A"/>
    <w:rsid w:val="00CD6774"/>
    <w:rsid w:val="00CE2464"/>
    <w:rsid w:val="00CE26A7"/>
    <w:rsid w:val="00CE5A62"/>
    <w:rsid w:val="00CE5D3B"/>
    <w:rsid w:val="00CF1DA5"/>
    <w:rsid w:val="00CF1F01"/>
    <w:rsid w:val="00CF4121"/>
    <w:rsid w:val="00CF5B62"/>
    <w:rsid w:val="00D02C8A"/>
    <w:rsid w:val="00D06D1C"/>
    <w:rsid w:val="00D10C7B"/>
    <w:rsid w:val="00D30B66"/>
    <w:rsid w:val="00D47211"/>
    <w:rsid w:val="00D55017"/>
    <w:rsid w:val="00D5523B"/>
    <w:rsid w:val="00D552BF"/>
    <w:rsid w:val="00D6396F"/>
    <w:rsid w:val="00D8317A"/>
    <w:rsid w:val="00D8398B"/>
    <w:rsid w:val="00D85CA8"/>
    <w:rsid w:val="00D85EB5"/>
    <w:rsid w:val="00D87290"/>
    <w:rsid w:val="00D875F3"/>
    <w:rsid w:val="00D9126E"/>
    <w:rsid w:val="00D9467B"/>
    <w:rsid w:val="00DA088F"/>
    <w:rsid w:val="00DA64BA"/>
    <w:rsid w:val="00DB7DA1"/>
    <w:rsid w:val="00DD5EF6"/>
    <w:rsid w:val="00DE6F7B"/>
    <w:rsid w:val="00DF0C34"/>
    <w:rsid w:val="00DF31C3"/>
    <w:rsid w:val="00DF438E"/>
    <w:rsid w:val="00DF6948"/>
    <w:rsid w:val="00E20A94"/>
    <w:rsid w:val="00E24261"/>
    <w:rsid w:val="00E246D5"/>
    <w:rsid w:val="00E310D7"/>
    <w:rsid w:val="00E3380E"/>
    <w:rsid w:val="00E45C95"/>
    <w:rsid w:val="00E51E06"/>
    <w:rsid w:val="00E5237B"/>
    <w:rsid w:val="00E527F2"/>
    <w:rsid w:val="00E53857"/>
    <w:rsid w:val="00E6545B"/>
    <w:rsid w:val="00E742CF"/>
    <w:rsid w:val="00E74AFE"/>
    <w:rsid w:val="00E75AFC"/>
    <w:rsid w:val="00E9011A"/>
    <w:rsid w:val="00E91243"/>
    <w:rsid w:val="00EA1E64"/>
    <w:rsid w:val="00EA3CF7"/>
    <w:rsid w:val="00EB7394"/>
    <w:rsid w:val="00EC17AD"/>
    <w:rsid w:val="00EC2769"/>
    <w:rsid w:val="00ED0444"/>
    <w:rsid w:val="00ED0972"/>
    <w:rsid w:val="00ED774F"/>
    <w:rsid w:val="00EE08A1"/>
    <w:rsid w:val="00EE368C"/>
    <w:rsid w:val="00EF2787"/>
    <w:rsid w:val="00F014B2"/>
    <w:rsid w:val="00F046E2"/>
    <w:rsid w:val="00F06D7E"/>
    <w:rsid w:val="00F1144C"/>
    <w:rsid w:val="00F168B0"/>
    <w:rsid w:val="00F279F4"/>
    <w:rsid w:val="00F412CD"/>
    <w:rsid w:val="00F43EB6"/>
    <w:rsid w:val="00F50F07"/>
    <w:rsid w:val="00F52E1D"/>
    <w:rsid w:val="00F56436"/>
    <w:rsid w:val="00F668EE"/>
    <w:rsid w:val="00F700E8"/>
    <w:rsid w:val="00F97199"/>
    <w:rsid w:val="00FA12D5"/>
    <w:rsid w:val="00FA6A17"/>
    <w:rsid w:val="00FB4B62"/>
    <w:rsid w:val="00FC0996"/>
    <w:rsid w:val="00FC36F6"/>
    <w:rsid w:val="00FC3D6F"/>
    <w:rsid w:val="00FD234B"/>
    <w:rsid w:val="00FD32DD"/>
    <w:rsid w:val="00FD4ACF"/>
    <w:rsid w:val="00FD4F26"/>
    <w:rsid w:val="00FE1DD0"/>
    <w:rsid w:val="00FF26E6"/>
    <w:rsid w:val="00FF4E97"/>
  </w:rsids>
  <m:mathPr>
    <m:mathFont m:val="Cambria Math"/>
    <m:brkBin m:val="before"/>
    <m:brkBinSub m:val="--"/>
    <m:smallFrac m:val="off"/>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A4"/>
    <w:rPr>
      <w:rFonts w:ascii="Arial" w:hAnsi="Arial"/>
      <w:sz w:val="22"/>
      <w:szCs w:val="24"/>
      <w:lang w:eastAsia="en-US"/>
    </w:rPr>
  </w:style>
  <w:style w:type="paragraph" w:styleId="Rubrik1">
    <w:name w:val="heading 1"/>
    <w:basedOn w:val="Normal"/>
    <w:next w:val="Normal"/>
    <w:qFormat/>
    <w:rsid w:val="00EB7394"/>
    <w:pPr>
      <w:keepNext/>
      <w:numPr>
        <w:numId w:val="2"/>
      </w:numPr>
      <w:outlineLvl w:val="0"/>
    </w:pPr>
    <w:rPr>
      <w:rFonts w:cs="Arial"/>
      <w:b/>
      <w:szCs w:val="22"/>
      <w:lang w:eastAsia="fi-FI"/>
    </w:rPr>
  </w:style>
  <w:style w:type="paragraph" w:styleId="Rubrik2">
    <w:name w:val="heading 2"/>
    <w:basedOn w:val="Normal"/>
    <w:next w:val="Normal"/>
    <w:qFormat/>
    <w:rsid w:val="00296B9F"/>
    <w:pPr>
      <w:keepNext/>
      <w:outlineLvl w:val="1"/>
    </w:pPr>
    <w:rPr>
      <w:rFonts w:cs="Arial"/>
      <w:b/>
      <w:bCs/>
      <w:iCs/>
      <w:sz w:val="18"/>
      <w:szCs w:val="28"/>
    </w:rPr>
  </w:style>
  <w:style w:type="paragraph" w:styleId="Rubrik3">
    <w:name w:val="heading 3"/>
    <w:basedOn w:val="Normal"/>
    <w:next w:val="Normal"/>
    <w:qFormat/>
    <w:rsid w:val="00BD69F6"/>
    <w:pPr>
      <w:keepNext/>
      <w:numPr>
        <w:ilvl w:val="2"/>
        <w:numId w:val="2"/>
      </w:numPr>
      <w:spacing w:before="240" w:after="60"/>
      <w:outlineLvl w:val="2"/>
    </w:pPr>
    <w:rPr>
      <w:rFonts w:cs="Arial"/>
      <w:b/>
      <w:bCs/>
      <w:sz w:val="26"/>
      <w:szCs w:val="26"/>
    </w:rPr>
  </w:style>
  <w:style w:type="paragraph" w:styleId="Rubrik4">
    <w:name w:val="heading 4"/>
    <w:basedOn w:val="Normal"/>
    <w:next w:val="Normal"/>
    <w:qFormat/>
    <w:rsid w:val="00BD69F6"/>
    <w:pPr>
      <w:keepNext/>
      <w:numPr>
        <w:ilvl w:val="3"/>
        <w:numId w:val="2"/>
      </w:numPr>
      <w:spacing w:before="240" w:after="60"/>
      <w:outlineLvl w:val="3"/>
    </w:pPr>
    <w:rPr>
      <w:b/>
      <w:bCs/>
      <w:sz w:val="28"/>
      <w:szCs w:val="28"/>
    </w:rPr>
  </w:style>
  <w:style w:type="paragraph" w:styleId="Rubrik5">
    <w:name w:val="heading 5"/>
    <w:basedOn w:val="Normal"/>
    <w:next w:val="Normal"/>
    <w:qFormat/>
    <w:rsid w:val="00BD69F6"/>
    <w:pPr>
      <w:numPr>
        <w:ilvl w:val="4"/>
        <w:numId w:val="2"/>
      </w:numPr>
      <w:spacing w:before="240" w:after="60"/>
      <w:outlineLvl w:val="4"/>
    </w:pPr>
    <w:rPr>
      <w:b/>
      <w:bCs/>
      <w:i/>
      <w:iCs/>
      <w:sz w:val="26"/>
      <w:szCs w:val="26"/>
    </w:rPr>
  </w:style>
  <w:style w:type="paragraph" w:styleId="Rubrik6">
    <w:name w:val="heading 6"/>
    <w:basedOn w:val="Normal"/>
    <w:next w:val="Normal"/>
    <w:qFormat/>
    <w:rsid w:val="00BD69F6"/>
    <w:pPr>
      <w:numPr>
        <w:ilvl w:val="5"/>
        <w:numId w:val="2"/>
      </w:numPr>
      <w:spacing w:before="240" w:after="60"/>
      <w:outlineLvl w:val="5"/>
    </w:pPr>
    <w:rPr>
      <w:b/>
      <w:bCs/>
      <w:szCs w:val="22"/>
    </w:rPr>
  </w:style>
  <w:style w:type="paragraph" w:styleId="Rubrik7">
    <w:name w:val="heading 7"/>
    <w:basedOn w:val="Normal"/>
    <w:next w:val="Normal"/>
    <w:qFormat/>
    <w:rsid w:val="00BD69F6"/>
    <w:pPr>
      <w:numPr>
        <w:ilvl w:val="6"/>
        <w:numId w:val="2"/>
      </w:numPr>
      <w:spacing w:before="240" w:after="60"/>
      <w:outlineLvl w:val="6"/>
    </w:pPr>
  </w:style>
  <w:style w:type="paragraph" w:styleId="Rubrik8">
    <w:name w:val="heading 8"/>
    <w:basedOn w:val="Normal"/>
    <w:next w:val="Normal"/>
    <w:qFormat/>
    <w:rsid w:val="00BD69F6"/>
    <w:pPr>
      <w:numPr>
        <w:ilvl w:val="7"/>
        <w:numId w:val="2"/>
      </w:numPr>
      <w:spacing w:before="240" w:after="60"/>
      <w:outlineLvl w:val="7"/>
    </w:pPr>
    <w:rPr>
      <w:i/>
      <w:iCs/>
    </w:rPr>
  </w:style>
  <w:style w:type="paragraph" w:styleId="Rubrik9">
    <w:name w:val="heading 9"/>
    <w:basedOn w:val="Normal"/>
    <w:next w:val="Normal"/>
    <w:qFormat/>
    <w:rsid w:val="00BD69F6"/>
    <w:pPr>
      <w:numPr>
        <w:ilvl w:val="8"/>
        <w:numId w:val="2"/>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ipis">
    <w:name w:val="Leipis"/>
    <w:basedOn w:val="Normal"/>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nk">
    <w:name w:val="Hyperlink"/>
    <w:basedOn w:val="Standardstycketeckensnitt"/>
    <w:uiPriority w:val="99"/>
    <w:rsid w:val="00090676"/>
    <w:rPr>
      <w:color w:val="0000FF"/>
      <w:u w:val="single"/>
    </w:rPr>
  </w:style>
  <w:style w:type="character" w:styleId="AnvndHyperlnk">
    <w:name w:val="FollowedHyperlink"/>
    <w:basedOn w:val="Standardstycketeckensnitt"/>
    <w:rsid w:val="00090676"/>
    <w:rPr>
      <w:color w:val="800080"/>
      <w:u w:val="single"/>
    </w:rPr>
  </w:style>
  <w:style w:type="table" w:styleId="Tabellrutnt">
    <w:name w:val="Table Grid"/>
    <w:basedOn w:val="Normaltabell"/>
    <w:rsid w:val="00C02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C023FE"/>
    <w:rPr>
      <w:rFonts w:ascii="Tahoma" w:hAnsi="Tahoma" w:cs="Tahoma"/>
      <w:sz w:val="16"/>
      <w:szCs w:val="16"/>
    </w:rPr>
  </w:style>
  <w:style w:type="paragraph" w:styleId="Sidhuvud">
    <w:name w:val="header"/>
    <w:basedOn w:val="Normal"/>
    <w:rsid w:val="00B818AD"/>
    <w:pPr>
      <w:tabs>
        <w:tab w:val="center" w:pos="4819"/>
        <w:tab w:val="right" w:pos="9638"/>
      </w:tabs>
    </w:pPr>
  </w:style>
  <w:style w:type="paragraph" w:styleId="Sidfot">
    <w:name w:val="footer"/>
    <w:basedOn w:val="Normal"/>
    <w:rsid w:val="00B818AD"/>
    <w:pPr>
      <w:tabs>
        <w:tab w:val="center" w:pos="4819"/>
        <w:tab w:val="right" w:pos="9638"/>
      </w:tabs>
    </w:pPr>
  </w:style>
  <w:style w:type="character" w:styleId="Sidnummer">
    <w:name w:val="page number"/>
    <w:basedOn w:val="Standardstycketeckensnitt"/>
    <w:rsid w:val="00ED0972"/>
  </w:style>
  <w:style w:type="paragraph" w:customStyle="1" w:styleId="Indent46">
    <w:name w:val="Indent 4.6"/>
    <w:basedOn w:val="Normal"/>
    <w:rsid w:val="004E700B"/>
    <w:pPr>
      <w:spacing w:before="60" w:after="120"/>
      <w:ind w:left="2608"/>
    </w:pPr>
    <w:rPr>
      <w:szCs w:val="20"/>
    </w:rPr>
  </w:style>
  <w:style w:type="numbering" w:customStyle="1" w:styleId="Tyyli1">
    <w:name w:val="Tyyli1"/>
    <w:basedOn w:val="Ingenlista"/>
    <w:rsid w:val="00B43E50"/>
    <w:pPr>
      <w:numPr>
        <w:numId w:val="6"/>
      </w:numPr>
    </w:pPr>
  </w:style>
  <w:style w:type="paragraph" w:customStyle="1" w:styleId="Arial9">
    <w:name w:val="Arial 9"/>
    <w:basedOn w:val="Normal"/>
    <w:rsid w:val="00263A49"/>
    <w:rPr>
      <w:rFonts w:cs="Arial"/>
      <w:sz w:val="18"/>
      <w:szCs w:val="20"/>
      <w:lang w:eastAsia="fi-FI"/>
    </w:rPr>
  </w:style>
  <w:style w:type="paragraph" w:customStyle="1" w:styleId="Lomakekentta">
    <w:name w:val="Lomakekentta"/>
    <w:basedOn w:val="Normal"/>
    <w:autoRedefine/>
    <w:rsid w:val="00D8317A"/>
    <w:pPr>
      <w:framePr w:hSpace="141" w:wrap="around" w:vAnchor="text" w:hAnchor="margin" w:y="122"/>
      <w:ind w:left="360"/>
    </w:pPr>
    <w:rPr>
      <w:rFonts w:eastAsiaTheme="minorHAnsi" w:cs="Arial"/>
      <w:noProof/>
      <w:sz w:val="20"/>
      <w:szCs w:val="20"/>
    </w:rPr>
  </w:style>
  <w:style w:type="paragraph" w:styleId="Kommentarer">
    <w:name w:val="annotation text"/>
    <w:basedOn w:val="Normal"/>
    <w:link w:val="KommentarerChar"/>
    <w:uiPriority w:val="99"/>
    <w:unhideWhenUsed/>
    <w:rsid w:val="00D8317A"/>
    <w:rPr>
      <w:sz w:val="20"/>
      <w:szCs w:val="20"/>
      <w:lang w:eastAsia="fi-FI"/>
    </w:rPr>
  </w:style>
  <w:style w:type="character" w:customStyle="1" w:styleId="KommentarerChar">
    <w:name w:val="Kommentarer Char"/>
    <w:basedOn w:val="Standardstycketeckensnitt"/>
    <w:link w:val="Kommentarer"/>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iststycke">
    <w:name w:val="List Paragraph"/>
    <w:basedOn w:val="Normal"/>
    <w:uiPriority w:val="34"/>
    <w:qFormat/>
    <w:rsid w:val="00D552BF"/>
    <w:pPr>
      <w:ind w:left="720"/>
      <w:contextualSpacing/>
    </w:pPr>
    <w:rPr>
      <w:sz w:val="24"/>
      <w:szCs w:val="20"/>
      <w:lang w:eastAsia="fi-FI"/>
    </w:rPr>
  </w:style>
  <w:style w:type="paragraph" w:styleId="Innehll1">
    <w:name w:val="toc 1"/>
    <w:basedOn w:val="Normal"/>
    <w:next w:val="Normal"/>
    <w:autoRedefine/>
    <w:uiPriority w:val="39"/>
    <w:rsid w:val="00A565AC"/>
    <w:pPr>
      <w:spacing w:after="100"/>
    </w:pPr>
  </w:style>
  <w:style w:type="paragraph" w:styleId="Innehll2">
    <w:name w:val="toc 2"/>
    <w:basedOn w:val="Normal"/>
    <w:next w:val="Normal"/>
    <w:autoRedefine/>
    <w:uiPriority w:val="39"/>
    <w:rsid w:val="00A565AC"/>
    <w:pPr>
      <w:spacing w:after="100"/>
      <w:ind w:left="220"/>
    </w:pPr>
  </w:style>
</w:styles>
</file>

<file path=word/webSettings.xml><?xml version="1.0" encoding="utf-8"?>
<w:webSettings xmlns:r="http://schemas.openxmlformats.org/officeDocument/2006/relationships" xmlns:w="http://schemas.openxmlformats.org/wordprocessingml/2006/main">
  <w:divs>
    <w:div w:id="1715235789">
      <w:bodyDiv w:val="1"/>
      <w:marLeft w:val="0"/>
      <w:marRight w:val="0"/>
      <w:marTop w:val="0"/>
      <w:marBottom w:val="0"/>
      <w:divBdr>
        <w:top w:val="none" w:sz="0" w:space="0" w:color="auto"/>
        <w:left w:val="none" w:sz="0" w:space="0" w:color="auto"/>
        <w:bottom w:val="none" w:sz="0" w:space="0" w:color="auto"/>
        <w:right w:val="none" w:sz="0" w:space="0" w:color="auto"/>
      </w:divBdr>
    </w:div>
    <w:div w:id="20575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entia.fi/files/3673/Pa_svenska_net_eettinenopas_14.pdf" TargetMode="External"/><Relationship Id="rId13" Type="http://schemas.openxmlformats.org/officeDocument/2006/relationships/hyperlink" Target="http://www.valvira.fi/documents/18502/315806/Egenkontroll+av+tidsfrister+for+utkomststod.pdf/db8498f0-df90-4f41-b12e-3d9a2f10de4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vira.fi/documents/18502/315806/Egenkontroll+av+tidsfrister+for+barnskydd.pdf/34d473f8-61d3-48ac-ae2b-aabccf2745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osuoja.fi/sv/index/materiaalia/lomakkeet/rekisteri-jatietosuojaselosteet.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hl.fi/fi/tutkimus-ja-asiantuntijatyo/tyokalut/iakkaiden-neuvontapalvelut-ja-hyvinvointia-edistavat-kotikaynnit/lait-suositukset-kirjallisuus-kasitteet/valtakunnallisia-ohjeita-ja-suosituks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tt.fi/files/projects/typorh/opas_terveydenhuolto-organisaatioiden_vaaratapahtumista_oppimiseksi.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8A75-C074-489B-A9B7-ED22A2B5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4605</Words>
  <Characters>35488</Characters>
  <Application>Microsoft Office Word</Application>
  <DocSecurity>0</DocSecurity>
  <Lines>295</Lines>
  <Paragraphs>80</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40013</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Ekonomisekreterare</cp:lastModifiedBy>
  <cp:revision>2</cp:revision>
  <cp:lastPrinted>2014-09-26T14:50:00Z</cp:lastPrinted>
  <dcterms:created xsi:type="dcterms:W3CDTF">2017-10-17T10:51:00Z</dcterms:created>
  <dcterms:modified xsi:type="dcterms:W3CDTF">2017-10-17T10:51:00Z</dcterms:modified>
</cp:coreProperties>
</file>